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0085" w14:textId="3721D8EF" w:rsidR="008B2FD8" w:rsidRPr="004D7501" w:rsidRDefault="008B2FD8" w:rsidP="008B2FD8">
      <w:pPr>
        <w:pStyle w:val="Title"/>
        <w:spacing w:line="360" w:lineRule="auto"/>
        <w:jc w:val="center"/>
        <w:rPr>
          <w:rFonts w:asciiTheme="majorHAnsi" w:hAnsiTheme="majorHAnsi" w:cstheme="majorHAnsi"/>
          <w:b/>
          <w:bCs/>
        </w:rPr>
      </w:pPr>
      <w:r w:rsidRPr="004D7501">
        <w:rPr>
          <w:rFonts w:asciiTheme="majorHAnsi" w:hAnsiTheme="majorHAnsi" w:cstheme="majorHAnsi"/>
          <w:b/>
          <w:bCs/>
        </w:rPr>
        <w:t>Value-based Adaptive Clinical Trial Designs for Efficient Delivery of NIHR Research</w:t>
      </w:r>
    </w:p>
    <w:p w14:paraId="4979FCE2" w14:textId="6641F4F0" w:rsidR="00240EE4" w:rsidRPr="008B2FD8" w:rsidRDefault="00303022" w:rsidP="008B43C1">
      <w:pPr>
        <w:pStyle w:val="Title"/>
        <w:spacing w:line="360" w:lineRule="auto"/>
        <w:jc w:val="center"/>
        <w:rPr>
          <w:rFonts w:asciiTheme="majorHAnsi" w:hAnsiTheme="majorHAnsi" w:cstheme="majorHAnsi"/>
          <w:sz w:val="44"/>
          <w:szCs w:val="44"/>
        </w:rPr>
      </w:pPr>
      <w:proofErr w:type="spellStart"/>
      <w:r w:rsidRPr="008B2FD8">
        <w:rPr>
          <w:rFonts w:asciiTheme="majorHAnsi" w:hAnsiTheme="majorHAnsi" w:cstheme="majorHAnsi"/>
          <w:sz w:val="44"/>
          <w:szCs w:val="44"/>
        </w:rPr>
        <w:t>EcoNomics</w:t>
      </w:r>
      <w:proofErr w:type="spellEnd"/>
      <w:r w:rsidRPr="008B2FD8">
        <w:rPr>
          <w:rFonts w:asciiTheme="majorHAnsi" w:hAnsiTheme="majorHAnsi" w:cstheme="majorHAnsi"/>
          <w:sz w:val="44"/>
          <w:szCs w:val="44"/>
        </w:rPr>
        <w:t xml:space="preserve"> of Adaptive Clinical Trials (ENACT)</w:t>
      </w:r>
    </w:p>
    <w:p w14:paraId="67E754A6" w14:textId="5B1BC2BB" w:rsidR="00240EE4" w:rsidRPr="00FF77FB" w:rsidRDefault="008B43C1" w:rsidP="000E23A9">
      <w:pPr>
        <w:pStyle w:val="Subtitle"/>
        <w:jc w:val="center"/>
        <w:rPr>
          <w:rFonts w:asciiTheme="majorHAnsi" w:eastAsia="Calibri" w:hAnsiTheme="majorHAnsi" w:cstheme="majorHAnsi"/>
        </w:rPr>
      </w:pPr>
      <w:bookmarkStart w:id="0" w:name="_oqwpbyk3r6hn" w:colFirst="0" w:colLast="0"/>
      <w:bookmarkEnd w:id="0"/>
      <w:r w:rsidRPr="00FF77FB">
        <w:rPr>
          <w:rFonts w:asciiTheme="majorHAnsi" w:hAnsiTheme="majorHAnsi" w:cstheme="majorHAnsi"/>
        </w:rPr>
        <w:t>March 2021</w:t>
      </w:r>
    </w:p>
    <w:p w14:paraId="30A74962" w14:textId="35096206" w:rsidR="00240EE4" w:rsidRPr="00FF77FB" w:rsidRDefault="00C431F0" w:rsidP="00765870">
      <w:pPr>
        <w:spacing w:line="360" w:lineRule="auto"/>
        <w:jc w:val="both"/>
        <w:rPr>
          <w:rFonts w:asciiTheme="majorHAnsi" w:eastAsia="Calibri" w:hAnsiTheme="majorHAnsi" w:cstheme="majorHAnsi"/>
          <w:sz w:val="24"/>
          <w:szCs w:val="24"/>
        </w:rPr>
      </w:pPr>
      <w:r w:rsidRPr="00FF77FB">
        <w:rPr>
          <w:rFonts w:asciiTheme="majorHAnsi" w:eastAsia="Calibri" w:hAnsiTheme="majorHAnsi" w:cstheme="majorHAnsi"/>
          <w:b/>
          <w:bCs/>
          <w:sz w:val="24"/>
          <w:szCs w:val="24"/>
        </w:rPr>
        <w:t>Total Word Count</w:t>
      </w:r>
      <w:r w:rsidRPr="00FF77FB">
        <w:rPr>
          <w:rFonts w:asciiTheme="majorHAnsi" w:eastAsia="Calibri" w:hAnsiTheme="majorHAnsi" w:cstheme="majorHAnsi"/>
          <w:sz w:val="24"/>
          <w:szCs w:val="24"/>
        </w:rPr>
        <w:t xml:space="preserve">: </w:t>
      </w:r>
      <w:r w:rsidR="001A6FFA" w:rsidRPr="00FF77FB">
        <w:rPr>
          <w:rFonts w:asciiTheme="majorHAnsi" w:eastAsia="Calibri" w:hAnsiTheme="majorHAnsi" w:cstheme="majorHAnsi"/>
          <w:sz w:val="24"/>
          <w:szCs w:val="24"/>
        </w:rPr>
        <w:t>2</w:t>
      </w:r>
      <w:r w:rsidR="008B2FD8">
        <w:rPr>
          <w:rFonts w:asciiTheme="majorHAnsi" w:eastAsia="Calibri" w:hAnsiTheme="majorHAnsi" w:cstheme="majorHAnsi"/>
          <w:sz w:val="24"/>
          <w:szCs w:val="24"/>
        </w:rPr>
        <w:t>,</w:t>
      </w:r>
      <w:r w:rsidR="00765870">
        <w:rPr>
          <w:rFonts w:asciiTheme="majorHAnsi" w:eastAsia="Calibri" w:hAnsiTheme="majorHAnsi" w:cstheme="majorHAnsi"/>
          <w:sz w:val="24"/>
          <w:szCs w:val="24"/>
        </w:rPr>
        <w:t>592</w:t>
      </w:r>
    </w:p>
    <w:p w14:paraId="1CB70FB8" w14:textId="41DD5CD7" w:rsidR="00C431F0" w:rsidRPr="00FF77FB" w:rsidRDefault="006C4D13" w:rsidP="001967C3">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For any queries please contact Dr Laura Flight (</w:t>
      </w:r>
      <w:hyperlink r:id="rId8" w:history="1">
        <w:r w:rsidR="001967C3" w:rsidRPr="00214FA0">
          <w:rPr>
            <w:rStyle w:val="Hyperlink"/>
            <w:rFonts w:asciiTheme="majorHAnsi" w:eastAsia="Calibri" w:hAnsiTheme="majorHAnsi" w:cstheme="majorHAnsi"/>
            <w:sz w:val="24"/>
            <w:szCs w:val="24"/>
          </w:rPr>
          <w:t>l.flight@sheffield.ac.uk</w:t>
        </w:r>
      </w:hyperlink>
      <w:r>
        <w:rPr>
          <w:rFonts w:asciiTheme="majorHAnsi" w:eastAsia="Calibri" w:hAnsiTheme="majorHAnsi" w:cstheme="majorHAnsi"/>
          <w:sz w:val="24"/>
          <w:szCs w:val="24"/>
        </w:rPr>
        <w:t>)</w:t>
      </w:r>
    </w:p>
    <w:p w14:paraId="6E8503E7" w14:textId="7DA6CEE6" w:rsidR="00240EE4" w:rsidRDefault="00303022" w:rsidP="000E23A9">
      <w:pPr>
        <w:pStyle w:val="Heading1"/>
        <w:numPr>
          <w:ilvl w:val="0"/>
          <w:numId w:val="0"/>
        </w:numPr>
        <w:spacing w:line="360" w:lineRule="auto"/>
        <w:ind w:left="432" w:hanging="432"/>
        <w:rPr>
          <w:rFonts w:asciiTheme="majorHAnsi" w:hAnsiTheme="majorHAnsi" w:cstheme="majorHAnsi"/>
        </w:rPr>
      </w:pPr>
      <w:bookmarkStart w:id="1" w:name="_afpqpboty08c" w:colFirst="0" w:colLast="0"/>
      <w:bookmarkEnd w:id="1"/>
      <w:r w:rsidRPr="00FF77FB">
        <w:rPr>
          <w:rFonts w:asciiTheme="majorHAnsi" w:hAnsiTheme="majorHAnsi" w:cstheme="majorHAnsi"/>
        </w:rPr>
        <w:t xml:space="preserve">Abstract </w:t>
      </w:r>
    </w:p>
    <w:p w14:paraId="06C97AD5" w14:textId="61CCE4F3" w:rsidR="002C4777" w:rsidRPr="00FF77FB" w:rsidRDefault="00556D47" w:rsidP="00B11592">
      <w:pPr>
        <w:spacing w:before="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A v</w:t>
      </w:r>
      <w:r w:rsidRPr="00FF77FB">
        <w:rPr>
          <w:rFonts w:asciiTheme="majorHAnsi" w:eastAsia="Calibri" w:hAnsiTheme="majorHAnsi" w:cstheme="majorHAnsi"/>
          <w:sz w:val="24"/>
          <w:szCs w:val="24"/>
        </w:rPr>
        <w:t>alue</w:t>
      </w:r>
      <w:r w:rsidR="00580718" w:rsidRPr="00FF77FB">
        <w:rPr>
          <w:rFonts w:asciiTheme="majorHAnsi" w:eastAsia="Calibri" w:hAnsiTheme="majorHAnsi" w:cstheme="majorHAnsi"/>
          <w:sz w:val="24"/>
          <w:szCs w:val="24"/>
        </w:rPr>
        <w:t xml:space="preserve">-adaptive </w:t>
      </w:r>
      <w:r>
        <w:rPr>
          <w:rFonts w:asciiTheme="majorHAnsi" w:eastAsia="Calibri" w:hAnsiTheme="majorHAnsi" w:cstheme="majorHAnsi"/>
          <w:sz w:val="24"/>
          <w:szCs w:val="24"/>
        </w:rPr>
        <w:t xml:space="preserve">clinical trial </w:t>
      </w:r>
      <w:r w:rsidR="000420A6" w:rsidRPr="00FF77FB">
        <w:rPr>
          <w:rFonts w:asciiTheme="majorHAnsi" w:eastAsia="Calibri" w:hAnsiTheme="majorHAnsi" w:cstheme="majorHAnsi"/>
          <w:sz w:val="24"/>
          <w:szCs w:val="24"/>
        </w:rPr>
        <w:t>analyses accumulating data</w:t>
      </w:r>
      <w:r w:rsidR="000420A6">
        <w:rPr>
          <w:rFonts w:asciiTheme="majorHAnsi" w:eastAsia="Calibri" w:hAnsiTheme="majorHAnsi" w:cstheme="majorHAnsi"/>
          <w:sz w:val="24"/>
          <w:szCs w:val="24"/>
        </w:rPr>
        <w:t xml:space="preserve"> on </w:t>
      </w:r>
      <w:r w:rsidR="000420A6" w:rsidRPr="00FF77FB">
        <w:rPr>
          <w:rFonts w:asciiTheme="majorHAnsi" w:eastAsia="Calibri" w:hAnsiTheme="majorHAnsi" w:cstheme="majorHAnsi"/>
          <w:sz w:val="24"/>
          <w:szCs w:val="24"/>
        </w:rPr>
        <w:t>the costs of research</w:t>
      </w:r>
      <w:r w:rsidR="00B11592">
        <w:rPr>
          <w:rFonts w:asciiTheme="majorHAnsi" w:eastAsia="Calibri" w:hAnsiTheme="majorHAnsi" w:cstheme="majorHAnsi"/>
          <w:sz w:val="24"/>
          <w:szCs w:val="24"/>
        </w:rPr>
        <w:t>,</w:t>
      </w:r>
      <w:r w:rsidR="000420A6">
        <w:rPr>
          <w:rFonts w:asciiTheme="majorHAnsi" w:eastAsia="Calibri" w:hAnsiTheme="majorHAnsi" w:cstheme="majorHAnsi"/>
          <w:sz w:val="24"/>
          <w:szCs w:val="24"/>
        </w:rPr>
        <w:t xml:space="preserve"> </w:t>
      </w:r>
      <w:r w:rsidR="00B11592" w:rsidRPr="00B11592">
        <w:rPr>
          <w:rFonts w:asciiTheme="majorHAnsi" w:eastAsia="Calibri" w:hAnsiTheme="majorHAnsi" w:cstheme="majorHAnsi"/>
          <w:sz w:val="24"/>
          <w:szCs w:val="24"/>
        </w:rPr>
        <w:t>the precision of the estimated effectiveness of a treatment and the health technology assessment decisions around cost-effectiveness</w:t>
      </w:r>
      <w:r w:rsidR="00982F49">
        <w:rPr>
          <w:rFonts w:asciiTheme="majorHAnsi" w:eastAsia="Calibri" w:hAnsiTheme="majorHAnsi" w:cstheme="majorHAnsi"/>
          <w:sz w:val="24"/>
          <w:szCs w:val="24"/>
        </w:rPr>
        <w:t>,</w:t>
      </w:r>
      <w:r w:rsidR="00B11592" w:rsidRPr="00B11592">
        <w:rPr>
          <w:rFonts w:asciiTheme="majorHAnsi" w:eastAsia="Calibri" w:hAnsiTheme="majorHAnsi" w:cstheme="majorHAnsi"/>
          <w:sz w:val="24"/>
          <w:szCs w:val="24"/>
        </w:rPr>
        <w:t xml:space="preserve"> </w:t>
      </w:r>
      <w:r w:rsidR="00FA5F07">
        <w:rPr>
          <w:rFonts w:asciiTheme="majorHAnsi" w:eastAsia="Calibri" w:hAnsiTheme="majorHAnsi" w:cstheme="majorHAnsi"/>
          <w:sz w:val="24"/>
          <w:szCs w:val="24"/>
        </w:rPr>
        <w:t xml:space="preserve">to inform changes to </w:t>
      </w:r>
      <w:r>
        <w:rPr>
          <w:rFonts w:asciiTheme="majorHAnsi" w:eastAsia="Calibri" w:hAnsiTheme="majorHAnsi" w:cstheme="majorHAnsi"/>
          <w:sz w:val="24"/>
          <w:szCs w:val="24"/>
        </w:rPr>
        <w:t xml:space="preserve">the </w:t>
      </w:r>
      <w:r w:rsidR="00FA5F07">
        <w:rPr>
          <w:rFonts w:asciiTheme="majorHAnsi" w:eastAsia="Calibri" w:hAnsiTheme="majorHAnsi" w:cstheme="majorHAnsi"/>
          <w:sz w:val="24"/>
          <w:szCs w:val="24"/>
        </w:rPr>
        <w:t>trial</w:t>
      </w:r>
      <w:r w:rsidR="000420A6">
        <w:rPr>
          <w:rFonts w:asciiTheme="majorHAnsi" w:eastAsia="Calibri" w:hAnsiTheme="majorHAnsi" w:cstheme="majorHAnsi"/>
          <w:sz w:val="24"/>
          <w:szCs w:val="24"/>
        </w:rPr>
        <w:t xml:space="preserve">. </w:t>
      </w:r>
      <w:r w:rsidR="00303022" w:rsidRPr="00FF77FB">
        <w:rPr>
          <w:rFonts w:asciiTheme="majorHAnsi" w:eastAsia="Calibri" w:hAnsiTheme="majorHAnsi" w:cstheme="majorHAnsi"/>
          <w:sz w:val="24"/>
          <w:szCs w:val="24"/>
        </w:rPr>
        <w:t xml:space="preserve"> </w:t>
      </w:r>
      <w:r w:rsidR="000420A6" w:rsidRPr="00FF77FB">
        <w:rPr>
          <w:rFonts w:asciiTheme="majorHAnsi" w:eastAsia="Calibri" w:hAnsiTheme="majorHAnsi" w:cstheme="majorHAnsi"/>
          <w:sz w:val="24"/>
          <w:szCs w:val="24"/>
        </w:rPr>
        <w:t xml:space="preserve">These designs </w:t>
      </w:r>
      <w:r w:rsidR="00303022" w:rsidRPr="00FF77FB">
        <w:rPr>
          <w:rFonts w:asciiTheme="majorHAnsi" w:eastAsia="Calibri" w:hAnsiTheme="majorHAnsi" w:cstheme="majorHAnsi"/>
          <w:sz w:val="24"/>
          <w:szCs w:val="24"/>
        </w:rPr>
        <w:t xml:space="preserve">have the potential to provide </w:t>
      </w:r>
      <w:r>
        <w:rPr>
          <w:rFonts w:asciiTheme="majorHAnsi" w:eastAsia="Calibri" w:hAnsiTheme="majorHAnsi" w:cstheme="majorHAnsi"/>
          <w:sz w:val="24"/>
          <w:szCs w:val="24"/>
        </w:rPr>
        <w:t xml:space="preserve">more </w:t>
      </w:r>
      <w:r w:rsidR="00303022" w:rsidRPr="00FF77FB">
        <w:rPr>
          <w:rFonts w:asciiTheme="majorHAnsi" w:eastAsia="Calibri" w:hAnsiTheme="majorHAnsi" w:cstheme="majorHAnsi"/>
          <w:sz w:val="24"/>
          <w:szCs w:val="24"/>
        </w:rPr>
        <w:t xml:space="preserve">efficient, faster and innovative studies that </w:t>
      </w:r>
      <w:r w:rsidR="006B23BA">
        <w:rPr>
          <w:rFonts w:asciiTheme="majorHAnsi" w:eastAsia="Calibri" w:hAnsiTheme="majorHAnsi" w:cstheme="majorHAnsi"/>
          <w:sz w:val="24"/>
          <w:szCs w:val="24"/>
        </w:rPr>
        <w:t>give</w:t>
      </w:r>
      <w:r w:rsidR="00303022" w:rsidRPr="00FF77FB">
        <w:rPr>
          <w:rFonts w:asciiTheme="majorHAnsi" w:eastAsia="Calibri" w:hAnsiTheme="majorHAnsi" w:cstheme="majorHAnsi"/>
          <w:sz w:val="24"/>
          <w:szCs w:val="24"/>
        </w:rPr>
        <w:t xml:space="preserve"> robust evidence to inform practice and policy.</w:t>
      </w:r>
      <w:r w:rsidR="00254283" w:rsidRPr="00FF77FB">
        <w:rPr>
          <w:rFonts w:asciiTheme="majorHAnsi" w:eastAsia="Calibri" w:hAnsiTheme="majorHAnsi" w:cstheme="majorHAnsi"/>
          <w:sz w:val="24"/>
          <w:szCs w:val="24"/>
        </w:rPr>
        <w:t xml:space="preserve"> </w:t>
      </w:r>
      <w:r w:rsidR="00303022" w:rsidRPr="00FF77FB">
        <w:rPr>
          <w:rFonts w:asciiTheme="majorHAnsi" w:eastAsia="Calibri" w:hAnsiTheme="majorHAnsi" w:cstheme="majorHAnsi"/>
          <w:sz w:val="24"/>
          <w:szCs w:val="24"/>
        </w:rPr>
        <w:t xml:space="preserve">The </w:t>
      </w:r>
      <w:proofErr w:type="spellStart"/>
      <w:r w:rsidR="00217FD1" w:rsidRPr="00FF77FB">
        <w:rPr>
          <w:rFonts w:asciiTheme="majorHAnsi" w:eastAsia="Calibri" w:hAnsiTheme="majorHAnsi" w:cstheme="majorHAnsi"/>
          <w:sz w:val="24"/>
          <w:szCs w:val="24"/>
        </w:rPr>
        <w:t>EcoNomics</w:t>
      </w:r>
      <w:proofErr w:type="spellEnd"/>
      <w:r w:rsidR="00217FD1" w:rsidRPr="00FF77FB">
        <w:rPr>
          <w:rFonts w:asciiTheme="majorHAnsi" w:eastAsia="Calibri" w:hAnsiTheme="majorHAnsi" w:cstheme="majorHAnsi"/>
          <w:sz w:val="24"/>
          <w:szCs w:val="24"/>
        </w:rPr>
        <w:t xml:space="preserve"> of Adaptive Clinical Trials (ENACT)</w:t>
      </w:r>
      <w:r w:rsidR="00303022" w:rsidRPr="00FF77FB">
        <w:rPr>
          <w:rFonts w:asciiTheme="majorHAnsi" w:eastAsia="Calibri" w:hAnsiTheme="majorHAnsi" w:cstheme="majorHAnsi"/>
          <w:sz w:val="24"/>
          <w:szCs w:val="24"/>
        </w:rPr>
        <w:t xml:space="preserve"> project </w:t>
      </w:r>
      <w:r w:rsidR="002178FA" w:rsidRPr="00FF77FB">
        <w:rPr>
          <w:rFonts w:asciiTheme="majorHAnsi" w:eastAsia="Calibri" w:hAnsiTheme="majorHAnsi" w:cstheme="majorHAnsi"/>
          <w:sz w:val="24"/>
          <w:szCs w:val="24"/>
        </w:rPr>
        <w:t>aimed to 1) increase the number of experts trained in the methodology</w:t>
      </w:r>
      <w:r w:rsidR="00FA5F07">
        <w:rPr>
          <w:rFonts w:asciiTheme="majorHAnsi" w:eastAsia="Calibri" w:hAnsiTheme="majorHAnsi" w:cstheme="majorHAnsi"/>
          <w:sz w:val="24"/>
          <w:szCs w:val="24"/>
        </w:rPr>
        <w:t xml:space="preserve"> of a </w:t>
      </w:r>
      <w:r w:rsidR="0013248D">
        <w:rPr>
          <w:rFonts w:asciiTheme="majorHAnsi" w:eastAsia="Calibri" w:hAnsiTheme="majorHAnsi" w:cstheme="majorHAnsi"/>
          <w:sz w:val="24"/>
          <w:szCs w:val="24"/>
        </w:rPr>
        <w:t xml:space="preserve">specific kind of </w:t>
      </w:r>
      <w:r w:rsidR="00FA5F07">
        <w:rPr>
          <w:rFonts w:asciiTheme="majorHAnsi" w:eastAsia="Calibri" w:hAnsiTheme="majorHAnsi" w:cstheme="majorHAnsi"/>
          <w:sz w:val="24"/>
          <w:szCs w:val="24"/>
        </w:rPr>
        <w:t>value-adaptive design known as a value-based sequential clinical trial</w:t>
      </w:r>
      <w:r w:rsidR="002178FA" w:rsidRPr="00FF77FB">
        <w:rPr>
          <w:rFonts w:asciiTheme="majorHAnsi" w:eastAsia="Calibri" w:hAnsiTheme="majorHAnsi" w:cstheme="majorHAnsi"/>
          <w:sz w:val="24"/>
          <w:szCs w:val="24"/>
        </w:rPr>
        <w:t xml:space="preserve">, 2) improve existing understanding of the methodology’s strengths and weaknesses by assessing </w:t>
      </w:r>
      <w:r w:rsidR="008B2FD8">
        <w:rPr>
          <w:rFonts w:asciiTheme="majorHAnsi" w:eastAsia="Calibri" w:hAnsiTheme="majorHAnsi" w:cstheme="majorHAnsi"/>
          <w:sz w:val="24"/>
          <w:szCs w:val="24"/>
        </w:rPr>
        <w:t>its</w:t>
      </w:r>
      <w:r w:rsidR="002178FA" w:rsidRPr="00FF77FB">
        <w:rPr>
          <w:rFonts w:asciiTheme="majorHAnsi" w:eastAsia="Calibri" w:hAnsiTheme="majorHAnsi" w:cstheme="majorHAnsi"/>
          <w:sz w:val="24"/>
          <w:szCs w:val="24"/>
        </w:rPr>
        <w:t xml:space="preserve"> feasibility for the delivery of </w:t>
      </w:r>
      <w:r w:rsidR="0013248D">
        <w:rPr>
          <w:rFonts w:asciiTheme="majorHAnsi" w:eastAsia="Calibri" w:hAnsiTheme="majorHAnsi" w:cstheme="majorHAnsi"/>
          <w:sz w:val="24"/>
          <w:szCs w:val="24"/>
        </w:rPr>
        <w:t xml:space="preserve">more efficient </w:t>
      </w:r>
      <w:r w:rsidR="002178FA" w:rsidRPr="00FF77FB">
        <w:rPr>
          <w:rFonts w:asciiTheme="majorHAnsi" w:eastAsia="Calibri" w:hAnsiTheme="majorHAnsi" w:cstheme="majorHAnsi"/>
          <w:sz w:val="24"/>
          <w:szCs w:val="24"/>
        </w:rPr>
        <w:t xml:space="preserve">NIHR-funded research, and 3) </w:t>
      </w:r>
      <w:r w:rsidR="00254283" w:rsidRPr="00FF77FB">
        <w:rPr>
          <w:rFonts w:asciiTheme="majorHAnsi" w:eastAsia="Calibri" w:hAnsiTheme="majorHAnsi" w:cstheme="majorHAnsi"/>
          <w:sz w:val="24"/>
          <w:szCs w:val="24"/>
        </w:rPr>
        <w:t>provide</w:t>
      </w:r>
      <w:r w:rsidR="002178FA" w:rsidRPr="00FF77FB">
        <w:rPr>
          <w:rFonts w:asciiTheme="majorHAnsi" w:eastAsia="Calibri" w:hAnsiTheme="majorHAnsi" w:cstheme="majorHAnsi"/>
          <w:sz w:val="24"/>
          <w:szCs w:val="24"/>
        </w:rPr>
        <w:t xml:space="preserve"> practical resources that support implementation</w:t>
      </w:r>
      <w:r w:rsidR="00741F8F">
        <w:rPr>
          <w:rFonts w:asciiTheme="majorHAnsi" w:eastAsia="Calibri" w:hAnsiTheme="majorHAnsi" w:cstheme="majorHAnsi"/>
          <w:sz w:val="24"/>
          <w:szCs w:val="24"/>
        </w:rPr>
        <w:t xml:space="preserve"> of </w:t>
      </w:r>
      <w:r w:rsidR="0013248D">
        <w:rPr>
          <w:rFonts w:asciiTheme="majorHAnsi" w:eastAsia="Calibri" w:hAnsiTheme="majorHAnsi" w:cstheme="majorHAnsi"/>
          <w:sz w:val="24"/>
          <w:szCs w:val="24"/>
        </w:rPr>
        <w:t xml:space="preserve">such </w:t>
      </w:r>
      <w:r w:rsidR="00741F8F">
        <w:rPr>
          <w:rFonts w:asciiTheme="majorHAnsi" w:eastAsia="Calibri" w:hAnsiTheme="majorHAnsi" w:cstheme="majorHAnsi"/>
          <w:sz w:val="24"/>
          <w:szCs w:val="24"/>
        </w:rPr>
        <w:t>methods</w:t>
      </w:r>
      <w:r w:rsidR="002178FA" w:rsidRPr="00FF77FB">
        <w:rPr>
          <w:rFonts w:asciiTheme="majorHAnsi" w:eastAsia="Calibri" w:hAnsiTheme="majorHAnsi" w:cstheme="majorHAnsi"/>
          <w:sz w:val="24"/>
          <w:szCs w:val="24"/>
        </w:rPr>
        <w:t>.</w:t>
      </w:r>
      <w:r w:rsidR="002C4777" w:rsidRPr="00FF77FB">
        <w:rPr>
          <w:rFonts w:asciiTheme="majorHAnsi" w:eastAsia="Calibri" w:hAnsiTheme="majorHAnsi" w:cstheme="majorHAnsi"/>
          <w:sz w:val="24"/>
          <w:szCs w:val="24"/>
        </w:rPr>
        <w:t xml:space="preserve"> </w:t>
      </w:r>
      <w:r w:rsidR="002178FA" w:rsidRPr="00FF77FB">
        <w:rPr>
          <w:rFonts w:asciiTheme="majorHAnsi" w:eastAsia="Calibri" w:hAnsiTheme="majorHAnsi" w:cstheme="majorHAnsi"/>
          <w:sz w:val="24"/>
          <w:szCs w:val="24"/>
        </w:rPr>
        <w:t xml:space="preserve">Key outputs from </w:t>
      </w:r>
      <w:r w:rsidR="00741F8F">
        <w:rPr>
          <w:rFonts w:asciiTheme="majorHAnsi" w:eastAsia="Calibri" w:hAnsiTheme="majorHAnsi" w:cstheme="majorHAnsi"/>
          <w:sz w:val="24"/>
          <w:szCs w:val="24"/>
        </w:rPr>
        <w:t>this project</w:t>
      </w:r>
      <w:r w:rsidR="002178FA" w:rsidRPr="00FF77FB">
        <w:rPr>
          <w:rFonts w:asciiTheme="majorHAnsi" w:eastAsia="Calibri" w:hAnsiTheme="majorHAnsi" w:cstheme="majorHAnsi"/>
          <w:sz w:val="24"/>
          <w:szCs w:val="24"/>
        </w:rPr>
        <w:t xml:space="preserve"> </w:t>
      </w:r>
      <w:r w:rsidR="002C4777" w:rsidRPr="00FF77FB">
        <w:rPr>
          <w:rFonts w:asciiTheme="majorHAnsi" w:eastAsia="Calibri" w:hAnsiTheme="majorHAnsi" w:cstheme="majorHAnsi"/>
          <w:sz w:val="24"/>
          <w:szCs w:val="24"/>
        </w:rPr>
        <w:t xml:space="preserve">are available via the </w:t>
      </w:r>
      <w:hyperlink r:id="rId9" w:history="1">
        <w:r w:rsidR="002C4777" w:rsidRPr="00777DF0">
          <w:rPr>
            <w:rStyle w:val="Hyperlink"/>
            <w:rFonts w:asciiTheme="majorHAnsi" w:eastAsia="Calibri" w:hAnsiTheme="majorHAnsi" w:cstheme="majorHAnsi"/>
            <w:sz w:val="24"/>
            <w:szCs w:val="24"/>
          </w:rPr>
          <w:t>ENACT webpage</w:t>
        </w:r>
      </w:hyperlink>
      <w:r w:rsidR="0008103E">
        <w:rPr>
          <w:rFonts w:asciiTheme="majorHAnsi" w:eastAsia="Calibri" w:hAnsiTheme="majorHAnsi" w:cstheme="majorHAnsi"/>
          <w:sz w:val="24"/>
          <w:szCs w:val="24"/>
        </w:rPr>
        <w:t xml:space="preserve"> </w:t>
      </w:r>
      <w:r w:rsidR="0008103E">
        <w:rPr>
          <w:rFonts w:asciiTheme="majorHAnsi" w:eastAsia="Calibri" w:hAnsiTheme="majorHAnsi" w:cstheme="majorHAnsi"/>
          <w:sz w:val="24"/>
          <w:szCs w:val="24"/>
        </w:rPr>
        <w:fldChar w:fldCharType="begin" w:fldLock="1"/>
      </w:r>
      <w:r w:rsidR="0008103E">
        <w:rPr>
          <w:rFonts w:asciiTheme="majorHAnsi" w:eastAsia="Calibri" w:hAnsiTheme="majorHAnsi" w:cstheme="majorHAnsi"/>
          <w:sz w:val="24"/>
          <w:szCs w:val="24"/>
        </w:rPr>
        <w:instrText>ADDIN CSL_CITATION {"citationItems":[{"id":"ITEM-1","itemData":{"URL":"https://www.sheffield.ac.uk/scharr/research/centres/ctru/enact","accessed":{"date-parts":[["2021","3","24"]]},"container-title":"Value-adaptive Clinical Trial Designs for Efficient Delivery of NIHR Research","id":"ITEM-1","issued":{"date-parts":[["2021"]]},"title":"EcoNomics of Adaptive Clinical Trials (ENACT)","type":"webpage"},"uris":["http://www.mendeley.com/documents/?uuid=43760bf8-b26c-4d9a-a06c-244d006769b6"]}],"mendeley":{"formattedCitation":"(1)","plainTextFormattedCitation":"(1)","previouslyFormattedCitation":"(1)"},"properties":{"noteIndex":0},"schema":"https://github.com/citation-style-language/schema/raw/master/csl-citation.json"}</w:instrText>
      </w:r>
      <w:r w:rsidR="0008103E">
        <w:rPr>
          <w:rFonts w:asciiTheme="majorHAnsi" w:eastAsia="Calibri" w:hAnsiTheme="majorHAnsi" w:cstheme="majorHAnsi"/>
          <w:sz w:val="24"/>
          <w:szCs w:val="24"/>
        </w:rPr>
        <w:fldChar w:fldCharType="separate"/>
      </w:r>
      <w:r w:rsidR="0008103E" w:rsidRPr="0008103E">
        <w:rPr>
          <w:rFonts w:asciiTheme="majorHAnsi" w:eastAsia="Calibri" w:hAnsiTheme="majorHAnsi" w:cstheme="majorHAnsi"/>
          <w:noProof/>
          <w:sz w:val="24"/>
          <w:szCs w:val="24"/>
        </w:rPr>
        <w:t>(1)</w:t>
      </w:r>
      <w:r w:rsidR="0008103E">
        <w:rPr>
          <w:rFonts w:asciiTheme="majorHAnsi" w:eastAsia="Calibri" w:hAnsiTheme="majorHAnsi" w:cstheme="majorHAnsi"/>
          <w:sz w:val="24"/>
          <w:szCs w:val="24"/>
        </w:rPr>
        <w:fldChar w:fldCharType="end"/>
      </w:r>
      <w:r w:rsidR="00777DF0">
        <w:rPr>
          <w:rFonts w:asciiTheme="majorHAnsi" w:eastAsia="Calibri" w:hAnsiTheme="majorHAnsi" w:cstheme="majorHAnsi"/>
          <w:sz w:val="24"/>
          <w:szCs w:val="24"/>
        </w:rPr>
        <w:t>.</w:t>
      </w:r>
    </w:p>
    <w:p w14:paraId="416BD0BF" w14:textId="7B7AA49D" w:rsidR="00240EE4" w:rsidRPr="00FF77FB" w:rsidRDefault="00303022" w:rsidP="002178FA">
      <w:pPr>
        <w:spacing w:before="240" w:after="240" w:line="360" w:lineRule="auto"/>
        <w:jc w:val="both"/>
        <w:rPr>
          <w:rFonts w:asciiTheme="majorHAnsi" w:eastAsia="Calibri" w:hAnsiTheme="majorHAnsi" w:cstheme="majorHAnsi"/>
        </w:rPr>
      </w:pPr>
      <w:r w:rsidRPr="00FF77FB">
        <w:rPr>
          <w:rFonts w:asciiTheme="majorHAnsi" w:hAnsiTheme="majorHAnsi" w:cstheme="majorHAnsi"/>
        </w:rPr>
        <w:br w:type="page"/>
      </w:r>
    </w:p>
    <w:p w14:paraId="603410A5" w14:textId="77777777" w:rsidR="00240EE4" w:rsidRPr="00FF77FB" w:rsidRDefault="00303022" w:rsidP="000E23A9">
      <w:pPr>
        <w:pStyle w:val="Heading1"/>
        <w:rPr>
          <w:rFonts w:asciiTheme="majorHAnsi" w:hAnsiTheme="majorHAnsi" w:cstheme="majorHAnsi"/>
        </w:rPr>
      </w:pPr>
      <w:bookmarkStart w:id="2" w:name="_6gh1ks7yqsj8" w:colFirst="0" w:colLast="0"/>
      <w:bookmarkEnd w:id="2"/>
      <w:r w:rsidRPr="00FF77FB">
        <w:rPr>
          <w:rFonts w:asciiTheme="majorHAnsi" w:eastAsia="Calibri" w:hAnsiTheme="majorHAnsi" w:cstheme="majorHAnsi"/>
        </w:rPr>
        <w:lastRenderedPageBreak/>
        <w:t xml:space="preserve">      </w:t>
      </w:r>
      <w:r w:rsidRPr="00FF77FB">
        <w:rPr>
          <w:rFonts w:asciiTheme="majorHAnsi" w:hAnsiTheme="majorHAnsi" w:cstheme="majorHAnsi"/>
        </w:rPr>
        <w:t xml:space="preserve">Introduction </w:t>
      </w:r>
    </w:p>
    <w:p w14:paraId="289ED24C" w14:textId="2D98CE9C" w:rsidR="00C23564" w:rsidRPr="00FF77FB" w:rsidRDefault="00303022" w:rsidP="00FF5E09">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An adaptive design analyses accumulating data</w:t>
      </w:r>
      <w:r w:rsidR="00217FD1" w:rsidRPr="00FF77FB">
        <w:rPr>
          <w:rFonts w:asciiTheme="majorHAnsi" w:eastAsia="Calibri" w:hAnsiTheme="majorHAnsi" w:cstheme="majorHAnsi"/>
          <w:sz w:val="24"/>
          <w:szCs w:val="24"/>
        </w:rPr>
        <w:t>, at pre-specified time points</w:t>
      </w:r>
      <w:r w:rsidR="00741F8F">
        <w:rPr>
          <w:rFonts w:asciiTheme="majorHAnsi" w:eastAsia="Calibri" w:hAnsiTheme="majorHAnsi" w:cstheme="majorHAnsi"/>
          <w:sz w:val="24"/>
          <w:szCs w:val="24"/>
        </w:rPr>
        <w:t xml:space="preserve"> during a trial</w:t>
      </w:r>
      <w:r w:rsidR="0013248D">
        <w:rPr>
          <w:rFonts w:asciiTheme="majorHAnsi" w:eastAsia="Calibri" w:hAnsiTheme="majorHAnsi" w:cstheme="majorHAnsi"/>
          <w:sz w:val="24"/>
          <w:szCs w:val="24"/>
        </w:rPr>
        <w:t>,</w:t>
      </w:r>
      <w:r w:rsidR="00093305" w:rsidRPr="00FF77F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to inform changes to the trial</w:t>
      </w:r>
      <w:r w:rsidR="00093305" w:rsidRPr="00FF77FB">
        <w:rPr>
          <w:rFonts w:asciiTheme="majorHAnsi" w:eastAsia="Calibri" w:hAnsiTheme="majorHAnsi" w:cstheme="majorHAnsi"/>
          <w:sz w:val="24"/>
          <w:szCs w:val="24"/>
        </w:rPr>
        <w:t xml:space="preserve">, such as changing </w:t>
      </w:r>
      <w:r w:rsidR="00741F8F">
        <w:rPr>
          <w:rFonts w:asciiTheme="majorHAnsi" w:eastAsia="Calibri" w:hAnsiTheme="majorHAnsi" w:cstheme="majorHAnsi"/>
          <w:sz w:val="24"/>
          <w:szCs w:val="24"/>
        </w:rPr>
        <w:t>its</w:t>
      </w:r>
      <w:r w:rsidR="00093305" w:rsidRPr="00FF77FB">
        <w:rPr>
          <w:rFonts w:asciiTheme="majorHAnsi" w:eastAsia="Calibri" w:hAnsiTheme="majorHAnsi" w:cstheme="majorHAnsi"/>
          <w:sz w:val="24"/>
          <w:szCs w:val="24"/>
        </w:rPr>
        <w:t xml:space="preserve"> length </w:t>
      </w:r>
      <w:r w:rsidRPr="00FF77FB">
        <w:rPr>
          <w:rFonts w:asciiTheme="majorHAnsi" w:eastAsia="Calibri" w:hAnsiTheme="majorHAnsi" w:cstheme="majorHAnsi"/>
          <w:sz w:val="24"/>
          <w:szCs w:val="24"/>
        </w:rPr>
        <w:t xml:space="preserve">or varying a drug’s dosage. These designs aim to improve the efficiency of clinical trials by saving financial resources, preventing patients from being needlessly randomised and bringing better treatments to patients sooner </w:t>
      </w:r>
      <w:r w:rsidR="008C47B3" w:rsidRPr="00FF77FB">
        <w:rPr>
          <w:rFonts w:asciiTheme="majorHAnsi" w:eastAsia="Calibri" w:hAnsiTheme="majorHAnsi" w:cstheme="majorHAnsi"/>
          <w:sz w:val="24"/>
          <w:szCs w:val="24"/>
        </w:rPr>
        <w:fldChar w:fldCharType="begin" w:fldLock="1"/>
      </w:r>
      <w:r w:rsidR="00DF6D34">
        <w:rPr>
          <w:rFonts w:asciiTheme="majorHAnsi" w:eastAsia="Calibri" w:hAnsiTheme="majorHAnsi" w:cstheme="majorHAnsi"/>
          <w:sz w:val="24"/>
          <w:szCs w:val="24"/>
        </w:rPr>
        <w:instrText>ADDIN CSL_CITATION {"citationItems":[{"id":"ITEM-1","itemData":{"author":[{"dropping-particle":"","family":"Pallmann","given":"Philip","non-dropping-particle":"","parse-names":false,"suffix":""},{"dropping-particle":"","family":"Bedding","given":"Alun W","non-dropping-particle":"","parse-names":false,"suffix":""},{"dropping-particle":"","family":"Choodari-Oskooei","given":"Babak","non-dropping-particle":"","parse-names":false,"suffix":""},{"dropping-particle":"","family":"Dimairo","given":"Munyaradzi","non-dropping-particle":"","parse-names":false,"suffix":""},{"dropping-particle":"","family":"Flight","given":"Laura","non-dropping-particle":"","parse-names":false,"suffix":""},{"dropping-particle":"V","family":"Hampson","given":"Lisa","non-dropping-particle":"","parse-names":false,"suffix":""},{"dropping-particle":"","family":"Holmes","given":"Jane","non-dropping-particle":"","parse-names":false,"suffix":""},{"dropping-particle":"","family":"Mander","given":"Adrian P","non-dropping-particle":"","parse-names":false,"suffix":""},{"dropping-particle":"","family":"Sydes","given":"Matthew R","non-dropping-particle":"","parse-names":false,"suffix":""},{"dropping-particle":"","family":"Villar","given":"Sof\\'\\ia S","non-dropping-particle":"","parse-names":false,"suffix":""},{"dropping-particle":"","family":"others","given":"","non-dropping-particle":"","parse-names":false,"suffix":""}],"container-title":"BMC Medicine","id":"ITEM-1","issue":"1","issued":{"date-parts":[["2018"]]},"page":"29","publisher":"BioMed Central","title":"Adaptive designs in clinical trials: why use them, and how to run and report them","type":"article-journal","volume":"16"},"uris":["http://www.mendeley.com/documents/?uuid=379e697d-3d61-4589-b556-fcd51f7a5631"]},{"id":"ITEM-2","itemData":{"author":[{"dropping-particle":"","family":"Thorlund","given":"K","non-dropping-particle":"","parse-names":false,"suffix":""},{"dropping-particle":"","family":"Haggstrom","given":"J","non-dropping-particle":"","parse-names":false,"suffix":""},{"dropping-particle":"","family":"Park","given":"JJ","non-dropping-particle":"","parse-names":false,"suffix":""},{"dropping-particle":"","family":"Mills","given":"EJ","non-dropping-particle":"","parse-names":false,"suffix":""}],"container-title":"BMJ","id":"ITEM-2","issued":{"date-parts":[["2018"]]},"title":"Key design considerations for adaptive clinical trials: a primer for clinicians","type":"article-journal","volume":"360"},"uris":["http://www.mendeley.com/documents/?uuid=f7a43ad4-c41b-4cd6-a0a3-6aa9e6cb8f77"]},{"id":"ITEM-3","itemData":{"author":[{"dropping-particle":"","family":"Dimairo","given":"Munyaradzi","non-dropping-particle":"","parse-names":false,"suffix":""},{"dropping-particle":"","family":"Pallmann","given":"Philip","non-dropping-particle":"","parse-names":false,"suffix":""},{"dropping-particle":"","family":"Wason","given":"James","non-dropping-particle":"","parse-names":false,"suffix":""},{"dropping-particle":"","family":"Todd","given":"Susan","non-dropping-particle":"","parse-names":false,"suffix":""},{"dropping-particle":"","family":"Jaki","given":"Thomas","non-dropping-particle":"","parse-names":false,"suffix":""},{"dropping-particle":"","family":"Julious","given":"Steven A","non-dropping-particle":"","parse-names":false,"suffix":""},{"dropping-particle":"","family":"Mander","given":"Adrian P","non-dropping-particle":"","parse-names":false,"suffix":""},{"dropping-particle":"","family":"Weir","given":"Christopher J","non-dropping-particle":"","parse-names":false,"suffix":""},{"dropping-particle":"","family":"Koenig","given":"Franz","non-dropping-particle":"","parse-names":false,"suffix":""},{"dropping-particle":"","family":"Walton","given":"Marc K","non-dropping-particle":"","parse-names":false,"suffix":""},{"dropping-particle":"","family":"others","given":"","non-dropping-particle":"","parse-names":false,"suffix":""}],"container-title":"BMJ","id":"ITEM-3","issued":{"date-parts":[["2020"]]},"page":"369","publisher":"BMJ Publishing Group","title":"The Adaptive designs CONSORT Extension (ACE) Statement: a checklist with explanation and elaboration guideline for reporting randomised trials that use an adaptive design","type":"article-journal","volume":"17"},"uris":["http://www.mendeley.com/documents/?uuid=4b725faf-ad4a-4b5f-a891-8603ee51dd24"]}],"mendeley":{"formattedCitation":"(2–4)","plainTextFormattedCitation":"(2–4)","previouslyFormattedCitation":"(2–4)"},"properties":{"noteIndex":0},"schema":"https://github.com/citation-style-language/schema/raw/master/csl-citation.json"}</w:instrText>
      </w:r>
      <w:r w:rsidR="008C47B3" w:rsidRPr="00FF77FB">
        <w:rPr>
          <w:rFonts w:asciiTheme="majorHAnsi" w:eastAsia="Calibri" w:hAnsiTheme="majorHAnsi" w:cstheme="majorHAnsi"/>
          <w:sz w:val="24"/>
          <w:szCs w:val="24"/>
        </w:rPr>
        <w:fldChar w:fldCharType="separate"/>
      </w:r>
      <w:r w:rsidR="0008103E" w:rsidRPr="0008103E">
        <w:rPr>
          <w:rFonts w:asciiTheme="majorHAnsi" w:eastAsia="Calibri" w:hAnsiTheme="majorHAnsi" w:cstheme="majorHAnsi"/>
          <w:noProof/>
          <w:sz w:val="24"/>
          <w:szCs w:val="24"/>
        </w:rPr>
        <w:t>(2–4)</w:t>
      </w:r>
      <w:r w:rsidR="008C47B3" w:rsidRPr="00FF77FB">
        <w:rPr>
          <w:rFonts w:asciiTheme="majorHAnsi" w:eastAsia="Calibri" w:hAnsiTheme="majorHAnsi" w:cstheme="majorHAnsi"/>
          <w:sz w:val="24"/>
          <w:szCs w:val="24"/>
        </w:rPr>
        <w:fldChar w:fldCharType="end"/>
      </w:r>
      <w:r w:rsidRPr="00FF77FB">
        <w:rPr>
          <w:rFonts w:asciiTheme="majorHAnsi" w:eastAsia="Calibri" w:hAnsiTheme="majorHAnsi" w:cstheme="majorHAnsi"/>
          <w:sz w:val="24"/>
          <w:szCs w:val="24"/>
        </w:rPr>
        <w:t xml:space="preserve">. </w:t>
      </w:r>
      <w:r w:rsidR="00C23564" w:rsidRPr="00FF77FB">
        <w:rPr>
          <w:rFonts w:asciiTheme="majorHAnsi" w:eastAsia="Calibri" w:hAnsiTheme="majorHAnsi" w:cstheme="majorHAnsi"/>
          <w:sz w:val="24"/>
          <w:szCs w:val="24"/>
        </w:rPr>
        <w:t xml:space="preserve">The </w:t>
      </w:r>
      <w:r w:rsidR="00FF5E09">
        <w:rPr>
          <w:rFonts w:asciiTheme="majorHAnsi" w:eastAsia="Calibri" w:hAnsiTheme="majorHAnsi" w:cstheme="majorHAnsi"/>
          <w:sz w:val="24"/>
          <w:szCs w:val="24"/>
        </w:rPr>
        <w:t>National Institute for Health Research</w:t>
      </w:r>
      <w:r w:rsidR="00FF5E09" w:rsidRPr="00FF77FB">
        <w:rPr>
          <w:rFonts w:asciiTheme="majorHAnsi" w:eastAsia="Calibri" w:hAnsiTheme="majorHAnsi" w:cstheme="majorHAnsi"/>
          <w:sz w:val="24"/>
          <w:szCs w:val="24"/>
        </w:rPr>
        <w:t>’s</w:t>
      </w:r>
      <w:r w:rsidR="00FF5E09">
        <w:rPr>
          <w:rFonts w:asciiTheme="majorHAnsi" w:eastAsia="Calibri" w:hAnsiTheme="majorHAnsi" w:cstheme="majorHAnsi"/>
          <w:sz w:val="24"/>
          <w:szCs w:val="24"/>
        </w:rPr>
        <w:t xml:space="preserve"> (</w:t>
      </w:r>
      <w:r w:rsidR="00C23564" w:rsidRPr="00FF77FB">
        <w:rPr>
          <w:rFonts w:asciiTheme="majorHAnsi" w:eastAsia="Calibri" w:hAnsiTheme="majorHAnsi" w:cstheme="majorHAnsi"/>
          <w:sz w:val="24"/>
          <w:szCs w:val="24"/>
        </w:rPr>
        <w:t>NIHR</w:t>
      </w:r>
      <w:r w:rsidR="00FF5E09">
        <w:rPr>
          <w:rFonts w:asciiTheme="majorHAnsi" w:eastAsia="Calibri" w:hAnsiTheme="majorHAnsi" w:cstheme="majorHAnsi"/>
          <w:sz w:val="24"/>
          <w:szCs w:val="24"/>
        </w:rPr>
        <w:t>)</w:t>
      </w:r>
      <w:r w:rsidR="00C23564" w:rsidRPr="00FF77FB">
        <w:rPr>
          <w:rFonts w:asciiTheme="majorHAnsi" w:eastAsia="Calibri" w:hAnsiTheme="majorHAnsi" w:cstheme="majorHAnsi"/>
          <w:sz w:val="24"/>
          <w:szCs w:val="24"/>
        </w:rPr>
        <w:t xml:space="preserve"> support</w:t>
      </w:r>
      <w:r w:rsidR="00E77D7C" w:rsidRPr="00FF77FB">
        <w:rPr>
          <w:rFonts w:asciiTheme="majorHAnsi" w:eastAsia="Calibri" w:hAnsiTheme="majorHAnsi" w:cstheme="majorHAnsi"/>
          <w:sz w:val="24"/>
          <w:szCs w:val="24"/>
        </w:rPr>
        <w:t xml:space="preserve"> of</w:t>
      </w:r>
      <w:r w:rsidR="00C23564" w:rsidRPr="00FF77FB">
        <w:rPr>
          <w:rFonts w:asciiTheme="majorHAnsi" w:eastAsia="Calibri" w:hAnsiTheme="majorHAnsi" w:cstheme="majorHAnsi"/>
          <w:sz w:val="24"/>
          <w:szCs w:val="24"/>
        </w:rPr>
        <w:t xml:space="preserve"> the delivery of innovative clinical trials, including adaptive </w:t>
      </w:r>
      <w:r w:rsidR="006B23BA">
        <w:rPr>
          <w:rFonts w:asciiTheme="majorHAnsi" w:eastAsia="Calibri" w:hAnsiTheme="majorHAnsi" w:cstheme="majorHAnsi"/>
          <w:sz w:val="24"/>
          <w:szCs w:val="24"/>
        </w:rPr>
        <w:t>designs</w:t>
      </w:r>
      <w:r w:rsidR="00E77D7C" w:rsidRPr="00FF77FB">
        <w:rPr>
          <w:rFonts w:asciiTheme="majorHAnsi" w:eastAsia="Calibri" w:hAnsiTheme="majorHAnsi" w:cstheme="majorHAnsi"/>
          <w:sz w:val="24"/>
          <w:szCs w:val="24"/>
        </w:rPr>
        <w:t xml:space="preserve">, is evident through </w:t>
      </w:r>
      <w:r w:rsidR="00FF5E09">
        <w:rPr>
          <w:rFonts w:asciiTheme="majorHAnsi" w:eastAsia="Calibri" w:hAnsiTheme="majorHAnsi" w:cstheme="majorHAnsi"/>
          <w:sz w:val="24"/>
          <w:szCs w:val="24"/>
        </w:rPr>
        <w:t>studies</w:t>
      </w:r>
      <w:r w:rsidR="00C23564" w:rsidRPr="00FF77FB">
        <w:rPr>
          <w:rFonts w:asciiTheme="majorHAnsi" w:eastAsia="Calibri" w:hAnsiTheme="majorHAnsi" w:cstheme="majorHAnsi"/>
          <w:sz w:val="24"/>
          <w:szCs w:val="24"/>
        </w:rPr>
        <w:t xml:space="preserve"> such as the STAMPEDE trial </w:t>
      </w:r>
      <w:r w:rsidR="00C23564" w:rsidRPr="00FF77FB">
        <w:rPr>
          <w:rFonts w:asciiTheme="majorHAnsi" w:eastAsia="Calibri" w:hAnsiTheme="majorHAnsi" w:cstheme="majorHAnsi"/>
          <w:sz w:val="24"/>
          <w:szCs w:val="24"/>
        </w:rPr>
        <w:fldChar w:fldCharType="begin" w:fldLock="1"/>
      </w:r>
      <w:r w:rsidR="0008103E">
        <w:rPr>
          <w:rFonts w:asciiTheme="majorHAnsi" w:eastAsia="Calibri" w:hAnsiTheme="majorHAnsi" w:cstheme="majorHAnsi"/>
          <w:sz w:val="24"/>
          <w:szCs w:val="24"/>
        </w:rPr>
        <w:instrText>ADDIN CSL_CITATION {"citationItems":[{"id":"ITEM-1","itemData":{"author":[{"dropping-particle":"","family":"Sydes","given":"MR","non-dropping-particle":"","parse-names":false,"suffix":""},{"dropping-particle":"","family":"Parmar","given":"MK","non-dropping-particle":"","parse-names":false,"suffix":""},{"dropping-particle":"","family":"Mason","given":"MD","non-dropping-particle":"","parse-names":false,"suffix":""},{"dropping-particle":"","family":"Clarke","given":"NW","non-dropping-particle":"","parse-names":false,"suffix":""},{"dropping-particle":"","family":"Amos","given":"C","non-dropping-particle":"","parse-names":false,"suffix":""},{"dropping-particle":"","family":"Anderson","given":"J","non-dropping-particle":"","parse-names":false,"suffix":""}],"container-title":"Trials","id":"ITEM-1","issue":"1","issued":{"date-parts":[["2012"]]},"page":"168","title":"Flexible trial design in practice-stopping arms for lack-of-benefit and adding research arms mid-trial in STAMPEDE: a multi-arm multi-stage randomized controlled trial.","type":"article-journal","volume":"13"},"uris":["http://www.mendeley.com/documents/?uuid=03236ba8-198f-4e93-8fb0-28df5db65e61"]}],"mendeley":{"formattedCitation":"(5)","plainTextFormattedCitation":"(5)","previouslyFormattedCitation":"(5)"},"properties":{"noteIndex":0},"schema":"https://github.com/citation-style-language/schema/raw/master/csl-citation.json"}</w:instrText>
      </w:r>
      <w:r w:rsidR="00C23564" w:rsidRPr="00FF77FB">
        <w:rPr>
          <w:rFonts w:asciiTheme="majorHAnsi" w:eastAsia="Calibri" w:hAnsiTheme="majorHAnsi" w:cstheme="majorHAnsi"/>
          <w:sz w:val="24"/>
          <w:szCs w:val="24"/>
        </w:rPr>
        <w:fldChar w:fldCharType="separate"/>
      </w:r>
      <w:r w:rsidR="0008103E" w:rsidRPr="0008103E">
        <w:rPr>
          <w:rFonts w:asciiTheme="majorHAnsi" w:eastAsia="Calibri" w:hAnsiTheme="majorHAnsi" w:cstheme="majorHAnsi"/>
          <w:noProof/>
          <w:sz w:val="24"/>
          <w:szCs w:val="24"/>
        </w:rPr>
        <w:t>(5)</w:t>
      </w:r>
      <w:r w:rsidR="00C23564" w:rsidRPr="00FF77FB">
        <w:rPr>
          <w:rFonts w:asciiTheme="majorHAnsi" w:eastAsia="Calibri" w:hAnsiTheme="majorHAnsi" w:cstheme="majorHAnsi"/>
          <w:sz w:val="24"/>
          <w:szCs w:val="24"/>
        </w:rPr>
        <w:fldChar w:fldCharType="end"/>
      </w:r>
      <w:r w:rsidR="00C23564" w:rsidRPr="00FF77FB">
        <w:rPr>
          <w:rFonts w:asciiTheme="majorHAnsi" w:eastAsia="Calibri" w:hAnsiTheme="majorHAnsi" w:cstheme="majorHAnsi"/>
          <w:sz w:val="24"/>
          <w:szCs w:val="24"/>
        </w:rPr>
        <w:t xml:space="preserve"> and the Randomised Evaluation of COVID-19 Therapy RECOVERY trial </w:t>
      </w:r>
      <w:r w:rsidR="00C23564" w:rsidRPr="00FF77FB">
        <w:rPr>
          <w:rFonts w:asciiTheme="majorHAnsi" w:eastAsia="Calibri" w:hAnsiTheme="majorHAnsi" w:cstheme="majorHAnsi"/>
          <w:sz w:val="24"/>
          <w:szCs w:val="24"/>
        </w:rPr>
        <w:fldChar w:fldCharType="begin" w:fldLock="1"/>
      </w:r>
      <w:r w:rsidR="0008103E">
        <w:rPr>
          <w:rFonts w:asciiTheme="majorHAnsi" w:eastAsia="Calibri" w:hAnsiTheme="majorHAnsi" w:cstheme="majorHAnsi"/>
          <w:sz w:val="24"/>
          <w:szCs w:val="24"/>
        </w:rPr>
        <w:instrText>ADDIN CSL_CITATION {"citationItems":[{"id":"ITEM-1","itemData":{"author":[{"dropping-particle":"","family":"RECOVERY Collaborative Group","given":"","non-dropping-particle":"","parse-names":false,"suffix":""}],"container-title":"New England Journal of Medicine","id":"ITEM-1","issued":{"date-parts":[["2020"]]},"title":"Dexamethasone in hospitalized patients with Covid-19—preliminary report","type":"article-journal"},"uris":["http://www.mendeley.com/documents/?uuid=5c2a1826-09e8-48a8-b6d7-dbbbb35042a5"]}],"mendeley":{"formattedCitation":"(6)","plainTextFormattedCitation":"(6)","previouslyFormattedCitation":"(6)"},"properties":{"noteIndex":0},"schema":"https://github.com/citation-style-language/schema/raw/master/csl-citation.json"}</w:instrText>
      </w:r>
      <w:r w:rsidR="00C23564" w:rsidRPr="00FF77FB">
        <w:rPr>
          <w:rFonts w:asciiTheme="majorHAnsi" w:eastAsia="Calibri" w:hAnsiTheme="majorHAnsi" w:cstheme="majorHAnsi"/>
          <w:sz w:val="24"/>
          <w:szCs w:val="24"/>
        </w:rPr>
        <w:fldChar w:fldCharType="separate"/>
      </w:r>
      <w:r w:rsidR="0008103E" w:rsidRPr="0008103E">
        <w:rPr>
          <w:rFonts w:asciiTheme="majorHAnsi" w:eastAsia="Calibri" w:hAnsiTheme="majorHAnsi" w:cstheme="majorHAnsi"/>
          <w:noProof/>
          <w:sz w:val="24"/>
          <w:szCs w:val="24"/>
        </w:rPr>
        <w:t>(6)</w:t>
      </w:r>
      <w:r w:rsidR="00C23564" w:rsidRPr="00FF77FB">
        <w:rPr>
          <w:rFonts w:asciiTheme="majorHAnsi" w:eastAsia="Calibri" w:hAnsiTheme="majorHAnsi" w:cstheme="majorHAnsi"/>
          <w:sz w:val="24"/>
          <w:szCs w:val="24"/>
        </w:rPr>
        <w:fldChar w:fldCharType="end"/>
      </w:r>
      <w:r w:rsidR="00A942CB">
        <w:rPr>
          <w:rFonts w:asciiTheme="majorHAnsi" w:eastAsia="Calibri" w:hAnsiTheme="majorHAnsi" w:cstheme="majorHAnsi"/>
          <w:sz w:val="24"/>
          <w:szCs w:val="24"/>
        </w:rPr>
        <w:t>,</w:t>
      </w:r>
      <w:r w:rsidR="00E008D5" w:rsidRPr="00FF77FB">
        <w:rPr>
          <w:rFonts w:asciiTheme="majorHAnsi" w:eastAsia="Calibri" w:hAnsiTheme="majorHAnsi" w:cstheme="majorHAnsi"/>
          <w:sz w:val="24"/>
          <w:szCs w:val="24"/>
        </w:rPr>
        <w:t xml:space="preserve"> </w:t>
      </w:r>
      <w:r w:rsidR="006B23BA">
        <w:rPr>
          <w:rFonts w:asciiTheme="majorHAnsi" w:eastAsia="Calibri" w:hAnsiTheme="majorHAnsi" w:cstheme="majorHAnsi"/>
          <w:sz w:val="24"/>
          <w:szCs w:val="24"/>
        </w:rPr>
        <w:t>as well as</w:t>
      </w:r>
      <w:r w:rsidR="00E008D5" w:rsidRPr="00FF77FB">
        <w:rPr>
          <w:rFonts w:asciiTheme="majorHAnsi" w:eastAsia="Calibri" w:hAnsiTheme="majorHAnsi" w:cstheme="majorHAnsi"/>
          <w:sz w:val="24"/>
          <w:szCs w:val="24"/>
        </w:rPr>
        <w:t xml:space="preserve"> through its </w:t>
      </w:r>
      <w:r w:rsidR="00741F8F">
        <w:rPr>
          <w:rFonts w:asciiTheme="majorHAnsi" w:eastAsia="Calibri" w:hAnsiTheme="majorHAnsi" w:cstheme="majorHAnsi"/>
          <w:sz w:val="24"/>
          <w:szCs w:val="24"/>
        </w:rPr>
        <w:t>2019</w:t>
      </w:r>
      <w:r w:rsidR="00E008D5" w:rsidRPr="00FF77FB">
        <w:rPr>
          <w:rFonts w:asciiTheme="majorHAnsi" w:eastAsia="Calibri" w:hAnsiTheme="majorHAnsi" w:cstheme="majorHAnsi"/>
          <w:sz w:val="24"/>
          <w:szCs w:val="24"/>
        </w:rPr>
        <w:t xml:space="preserve"> Clin</w:t>
      </w:r>
      <w:r w:rsidR="00741F8F">
        <w:rPr>
          <w:rFonts w:asciiTheme="majorHAnsi" w:eastAsia="Calibri" w:hAnsiTheme="majorHAnsi" w:cstheme="majorHAnsi"/>
          <w:sz w:val="24"/>
          <w:szCs w:val="24"/>
        </w:rPr>
        <w:t>ical Trials Unit (CTU) Support F</w:t>
      </w:r>
      <w:r w:rsidR="00E008D5" w:rsidRPr="00FF77FB">
        <w:rPr>
          <w:rFonts w:asciiTheme="majorHAnsi" w:eastAsia="Calibri" w:hAnsiTheme="majorHAnsi" w:cstheme="majorHAnsi"/>
          <w:sz w:val="24"/>
          <w:szCs w:val="24"/>
        </w:rPr>
        <w:t xml:space="preserve">unding call </w:t>
      </w:r>
      <w:r w:rsidR="00E008D5" w:rsidRPr="00FF77FB">
        <w:rPr>
          <w:rFonts w:asciiTheme="majorHAnsi" w:eastAsia="Calibri" w:hAnsiTheme="majorHAnsi" w:cstheme="majorHAnsi"/>
          <w:sz w:val="24"/>
          <w:szCs w:val="24"/>
        </w:rPr>
        <w:fldChar w:fldCharType="begin" w:fldLock="1"/>
      </w:r>
      <w:r w:rsidR="00270F2E">
        <w:rPr>
          <w:rFonts w:asciiTheme="majorHAnsi" w:eastAsia="Calibri" w:hAnsiTheme="majorHAnsi" w:cstheme="majorHAnsi"/>
          <w:sz w:val="24"/>
          <w:szCs w:val="24"/>
        </w:rPr>
        <w:instrText>ADDIN CSL_CITATION {"citationItems":[{"id":"ITEM-1","itemData":{"URL":"https://www.nihr.ac.uk/documents/ad-hoc-funding-calls-for-ctu-projects/20141","accessed":{"date-parts":[["2021","3","31"]]},"author":[{"dropping-particle":"","family":"National Institute of Health Research","given":"","non-dropping-particle":"","parse-names":false,"suffix":""}],"id":"ITEM-1","issued":{"date-parts":[["2019"]]},"title":"Annual Efficient Studies funding calls for CTU projects","type":"webpage"},"uris":["http://www.mendeley.com/documents/?uuid=824f3ebf-4880-4edc-a10e-2a17590c2ba3"]}],"mendeley":{"formattedCitation":"(7)","plainTextFormattedCitation":"(7)","previouslyFormattedCitation":"(7)"},"properties":{"noteIndex":0},"schema":"https://github.com/citation-style-language/schema/raw/master/csl-citation.json"}</w:instrText>
      </w:r>
      <w:r w:rsidR="00E008D5" w:rsidRPr="00FF77FB">
        <w:rPr>
          <w:rFonts w:asciiTheme="majorHAnsi" w:eastAsia="Calibri" w:hAnsiTheme="majorHAnsi" w:cstheme="majorHAnsi"/>
          <w:sz w:val="24"/>
          <w:szCs w:val="24"/>
        </w:rPr>
        <w:fldChar w:fldCharType="separate"/>
      </w:r>
      <w:r w:rsidR="0008103E" w:rsidRPr="0008103E">
        <w:rPr>
          <w:rFonts w:asciiTheme="majorHAnsi" w:eastAsia="Calibri" w:hAnsiTheme="majorHAnsi" w:cstheme="majorHAnsi"/>
          <w:noProof/>
          <w:sz w:val="24"/>
          <w:szCs w:val="24"/>
        </w:rPr>
        <w:t>(7)</w:t>
      </w:r>
      <w:r w:rsidR="00E008D5" w:rsidRPr="00FF77FB">
        <w:rPr>
          <w:rFonts w:asciiTheme="majorHAnsi" w:eastAsia="Calibri" w:hAnsiTheme="majorHAnsi" w:cstheme="majorHAnsi"/>
          <w:sz w:val="24"/>
          <w:szCs w:val="24"/>
        </w:rPr>
        <w:fldChar w:fldCharType="end"/>
      </w:r>
      <w:r w:rsidR="00C23564" w:rsidRPr="00FF77FB">
        <w:rPr>
          <w:rFonts w:asciiTheme="majorHAnsi" w:eastAsia="Calibri" w:hAnsiTheme="majorHAnsi" w:cstheme="majorHAnsi"/>
          <w:sz w:val="24"/>
          <w:szCs w:val="24"/>
        </w:rPr>
        <w:t>.</w:t>
      </w:r>
      <w:r w:rsidR="00E77D7C" w:rsidRPr="00FF77FB">
        <w:rPr>
          <w:rFonts w:asciiTheme="majorHAnsi" w:eastAsia="Calibri" w:hAnsiTheme="majorHAnsi" w:cstheme="majorHAnsi"/>
          <w:sz w:val="24"/>
          <w:szCs w:val="24"/>
        </w:rPr>
        <w:t xml:space="preserve"> </w:t>
      </w:r>
    </w:p>
    <w:p w14:paraId="56CAB13F" w14:textId="1DE26977" w:rsidR="00EC5E06" w:rsidRPr="00FF77FB" w:rsidRDefault="0047379C" w:rsidP="007C00D4">
      <w:pPr>
        <w:tabs>
          <w:tab w:val="num" w:pos="720"/>
        </w:tabs>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In the UK</w:t>
      </w:r>
      <w:r w:rsidR="00741F8F">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we have limited resources fo</w:t>
      </w:r>
      <w:r w:rsidR="00E77D7C" w:rsidRPr="00FF77FB">
        <w:rPr>
          <w:rFonts w:asciiTheme="majorHAnsi" w:eastAsia="Calibri" w:hAnsiTheme="majorHAnsi" w:cstheme="majorHAnsi"/>
          <w:sz w:val="24"/>
          <w:szCs w:val="24"/>
        </w:rPr>
        <w:t>r funding treatments on the NHS. The</w:t>
      </w:r>
      <w:r w:rsidR="00093305" w:rsidRPr="00FF77FB">
        <w:rPr>
          <w:rFonts w:asciiTheme="majorHAnsi" w:eastAsia="Calibri" w:hAnsiTheme="majorHAnsi" w:cstheme="majorHAnsi"/>
          <w:sz w:val="24"/>
          <w:szCs w:val="24"/>
        </w:rPr>
        <w:t xml:space="preserve"> National Institute for Health and C</w:t>
      </w:r>
      <w:r w:rsidR="00982F49">
        <w:rPr>
          <w:rFonts w:asciiTheme="majorHAnsi" w:eastAsia="Calibri" w:hAnsiTheme="majorHAnsi" w:cstheme="majorHAnsi"/>
          <w:sz w:val="24"/>
          <w:szCs w:val="24"/>
        </w:rPr>
        <w:t>are E</w:t>
      </w:r>
      <w:r w:rsidRPr="00FF77FB">
        <w:rPr>
          <w:rFonts w:asciiTheme="majorHAnsi" w:eastAsia="Calibri" w:hAnsiTheme="majorHAnsi" w:cstheme="majorHAnsi"/>
          <w:sz w:val="24"/>
          <w:szCs w:val="24"/>
        </w:rPr>
        <w:t>xcellence (NICE</w:t>
      </w:r>
      <w:r w:rsidR="00741F8F">
        <w:rPr>
          <w:rFonts w:asciiTheme="majorHAnsi" w:eastAsia="Calibri" w:hAnsiTheme="majorHAnsi" w:cstheme="majorHAnsi"/>
          <w:sz w:val="24"/>
          <w:szCs w:val="24"/>
        </w:rPr>
        <w:t>) are required to make</w:t>
      </w:r>
      <w:r w:rsidRPr="00FF77FB">
        <w:rPr>
          <w:rFonts w:asciiTheme="majorHAnsi" w:eastAsia="Calibri" w:hAnsiTheme="majorHAnsi" w:cstheme="majorHAnsi"/>
          <w:sz w:val="24"/>
          <w:szCs w:val="24"/>
        </w:rPr>
        <w:t xml:space="preserve"> recommendations about which treatments should be adopted into practice. To do this they consider</w:t>
      </w:r>
      <w:r w:rsidR="00FA5F07">
        <w:rPr>
          <w:rFonts w:asciiTheme="majorHAnsi" w:eastAsia="Calibri" w:hAnsiTheme="majorHAnsi" w:cstheme="majorHAnsi"/>
          <w:sz w:val="24"/>
          <w:szCs w:val="24"/>
        </w:rPr>
        <w:t xml:space="preserve"> the</w:t>
      </w:r>
      <w:r w:rsidRPr="00FF77FB">
        <w:rPr>
          <w:rFonts w:asciiTheme="majorHAnsi" w:eastAsia="Calibri" w:hAnsiTheme="majorHAnsi" w:cstheme="majorHAnsi"/>
          <w:sz w:val="24"/>
          <w:szCs w:val="24"/>
        </w:rPr>
        <w:t xml:space="preserve"> </w:t>
      </w:r>
      <w:r w:rsidR="00093305" w:rsidRPr="00FF77FB">
        <w:rPr>
          <w:rFonts w:asciiTheme="majorHAnsi" w:eastAsia="Calibri" w:hAnsiTheme="majorHAnsi" w:cstheme="majorHAnsi"/>
          <w:sz w:val="24"/>
          <w:szCs w:val="24"/>
        </w:rPr>
        <w:t xml:space="preserve">‘value for money’ offered by </w:t>
      </w:r>
      <w:r w:rsidR="00741F8F">
        <w:rPr>
          <w:rFonts w:asciiTheme="majorHAnsi" w:eastAsia="Calibri" w:hAnsiTheme="majorHAnsi" w:cstheme="majorHAnsi"/>
          <w:sz w:val="24"/>
          <w:szCs w:val="24"/>
        </w:rPr>
        <w:t xml:space="preserve">a </w:t>
      </w:r>
      <w:r w:rsidR="00093305" w:rsidRPr="00FF77FB">
        <w:rPr>
          <w:rFonts w:asciiTheme="majorHAnsi" w:eastAsia="Calibri" w:hAnsiTheme="majorHAnsi" w:cstheme="majorHAnsi"/>
          <w:sz w:val="24"/>
          <w:szCs w:val="24"/>
        </w:rPr>
        <w:t xml:space="preserve">new health </w:t>
      </w:r>
      <w:r w:rsidR="00741F8F">
        <w:rPr>
          <w:rFonts w:asciiTheme="majorHAnsi" w:eastAsia="Calibri" w:hAnsiTheme="majorHAnsi" w:cstheme="majorHAnsi"/>
          <w:sz w:val="24"/>
          <w:szCs w:val="24"/>
        </w:rPr>
        <w:t>technology</w:t>
      </w:r>
      <w:r w:rsidR="0008103E">
        <w:rPr>
          <w:rFonts w:asciiTheme="majorHAnsi" w:eastAsia="Calibri" w:hAnsiTheme="majorHAnsi" w:cstheme="majorHAnsi"/>
          <w:sz w:val="24"/>
          <w:szCs w:val="24"/>
        </w:rPr>
        <w:t xml:space="preserve"> (such as </w:t>
      </w:r>
      <w:r w:rsidR="00741F8F">
        <w:rPr>
          <w:rFonts w:asciiTheme="majorHAnsi" w:eastAsia="Calibri" w:hAnsiTheme="majorHAnsi" w:cstheme="majorHAnsi"/>
          <w:sz w:val="24"/>
          <w:szCs w:val="24"/>
        </w:rPr>
        <w:t xml:space="preserve">a </w:t>
      </w:r>
      <w:r w:rsidR="0008103E">
        <w:rPr>
          <w:rFonts w:asciiTheme="majorHAnsi" w:eastAsia="Calibri" w:hAnsiTheme="majorHAnsi" w:cstheme="majorHAnsi"/>
          <w:sz w:val="24"/>
          <w:szCs w:val="24"/>
        </w:rPr>
        <w:t xml:space="preserve">new drug or other treatment </w:t>
      </w:r>
      <w:r w:rsidR="004D4294">
        <w:rPr>
          <w:rFonts w:asciiTheme="majorHAnsi" w:eastAsia="Calibri" w:hAnsiTheme="majorHAnsi" w:cstheme="majorHAnsi"/>
          <w:sz w:val="24"/>
          <w:szCs w:val="24"/>
        </w:rPr>
        <w:fldChar w:fldCharType="begin" w:fldLock="1"/>
      </w:r>
      <w:r w:rsidR="00566DE6">
        <w:rPr>
          <w:rFonts w:asciiTheme="majorHAnsi" w:eastAsia="Calibri" w:hAnsiTheme="majorHAnsi" w:cstheme="majorHAnsi"/>
          <w:sz w:val="24"/>
          <w:szCs w:val="24"/>
        </w:rPr>
        <w:instrText>ADDIN CSL_CITATION {"citationItems":[{"id":"ITEM-1","itemData":{"URL":"https://www.nice.org.uk/Glossary?letter=T","accessed":{"date-parts":[["2021","3","24"]]},"author":[{"dropping-particle":"","family":"National Institute for Health and Care Excellence","given":"","non-dropping-particle":"","parse-names":false,"suffix":""}],"id":"ITEM-1","issued":{"date-parts":[["2021"]]},"title":"Glossary","type":"webpage"},"uris":["http://www.mendeley.com/documents/?uuid=b0e4c0cc-8b6d-4da8-ae24-7f91a0c03c05"]}],"mendeley":{"formattedCitation":"(8)","plainTextFormattedCitation":"(8)","previouslyFormattedCitation":"(8)"},"properties":{"noteIndex":0},"schema":"https://github.com/citation-style-language/schema/raw/master/csl-citation.json"}</w:instrText>
      </w:r>
      <w:r w:rsidR="004D4294">
        <w:rPr>
          <w:rFonts w:asciiTheme="majorHAnsi" w:eastAsia="Calibri" w:hAnsiTheme="majorHAnsi" w:cstheme="majorHAnsi"/>
          <w:sz w:val="24"/>
          <w:szCs w:val="24"/>
        </w:rPr>
        <w:fldChar w:fldCharType="separate"/>
      </w:r>
      <w:r w:rsidR="004D4294" w:rsidRPr="004D4294">
        <w:rPr>
          <w:rFonts w:asciiTheme="majorHAnsi" w:eastAsia="Calibri" w:hAnsiTheme="majorHAnsi" w:cstheme="majorHAnsi"/>
          <w:noProof/>
          <w:sz w:val="24"/>
          <w:szCs w:val="24"/>
        </w:rPr>
        <w:t>(8)</w:t>
      </w:r>
      <w:r w:rsidR="004D4294">
        <w:rPr>
          <w:rFonts w:asciiTheme="majorHAnsi" w:eastAsia="Calibri" w:hAnsiTheme="majorHAnsi" w:cstheme="majorHAnsi"/>
          <w:sz w:val="24"/>
          <w:szCs w:val="24"/>
        </w:rPr>
        <w:fldChar w:fldCharType="end"/>
      </w:r>
      <w:r w:rsidR="0008103E">
        <w:rPr>
          <w:rFonts w:asciiTheme="majorHAnsi" w:eastAsia="Calibri" w:hAnsiTheme="majorHAnsi" w:cstheme="majorHAnsi"/>
          <w:sz w:val="24"/>
          <w:szCs w:val="24"/>
        </w:rPr>
        <w:t>)</w:t>
      </w:r>
      <w:r w:rsidR="00093305" w:rsidRPr="00FF77FB">
        <w:rPr>
          <w:rFonts w:asciiTheme="majorHAnsi" w:eastAsia="Calibri" w:hAnsiTheme="majorHAnsi" w:cstheme="majorHAnsi"/>
          <w:sz w:val="24"/>
          <w:szCs w:val="24"/>
        </w:rPr>
        <w:t xml:space="preserve">, accounting for both </w:t>
      </w:r>
      <w:r w:rsidR="00741F8F">
        <w:rPr>
          <w:rFonts w:asciiTheme="majorHAnsi" w:eastAsia="Calibri" w:hAnsiTheme="majorHAnsi" w:cstheme="majorHAnsi"/>
          <w:sz w:val="24"/>
          <w:szCs w:val="24"/>
        </w:rPr>
        <w:t xml:space="preserve">its </w:t>
      </w:r>
      <w:r w:rsidR="00093305" w:rsidRPr="00FF77FB">
        <w:rPr>
          <w:rFonts w:asciiTheme="majorHAnsi" w:eastAsia="Calibri" w:hAnsiTheme="majorHAnsi" w:cstheme="majorHAnsi"/>
          <w:sz w:val="24"/>
          <w:szCs w:val="24"/>
        </w:rPr>
        <w:t xml:space="preserve">benefits </w:t>
      </w:r>
      <w:r w:rsidR="006B23BA">
        <w:rPr>
          <w:rFonts w:asciiTheme="majorHAnsi" w:eastAsia="Calibri" w:hAnsiTheme="majorHAnsi" w:cstheme="majorHAnsi"/>
          <w:sz w:val="24"/>
          <w:szCs w:val="24"/>
        </w:rPr>
        <w:t xml:space="preserve">and </w:t>
      </w:r>
      <w:r w:rsidR="00093305" w:rsidRPr="00FF77FB">
        <w:rPr>
          <w:rFonts w:asciiTheme="majorHAnsi" w:eastAsia="Calibri" w:hAnsiTheme="majorHAnsi" w:cstheme="majorHAnsi"/>
          <w:sz w:val="24"/>
          <w:szCs w:val="24"/>
        </w:rPr>
        <w:t>costs. The same idea of value may be used to</w:t>
      </w:r>
      <w:r w:rsidR="00741F8F">
        <w:rPr>
          <w:rFonts w:asciiTheme="majorHAnsi" w:eastAsia="Calibri" w:hAnsiTheme="majorHAnsi" w:cstheme="majorHAnsi"/>
          <w:sz w:val="24"/>
          <w:szCs w:val="24"/>
        </w:rPr>
        <w:t xml:space="preserve"> prioritise and design </w:t>
      </w:r>
      <w:r w:rsidR="00A942CB">
        <w:rPr>
          <w:rFonts w:asciiTheme="majorHAnsi" w:eastAsia="Calibri" w:hAnsiTheme="majorHAnsi" w:cstheme="majorHAnsi"/>
          <w:sz w:val="24"/>
          <w:szCs w:val="24"/>
        </w:rPr>
        <w:t xml:space="preserve">health </w:t>
      </w:r>
      <w:r w:rsidR="00741F8F">
        <w:rPr>
          <w:rFonts w:asciiTheme="majorHAnsi" w:eastAsia="Calibri" w:hAnsiTheme="majorHAnsi" w:cstheme="majorHAnsi"/>
          <w:sz w:val="24"/>
          <w:szCs w:val="24"/>
        </w:rPr>
        <w:t>research</w:t>
      </w:r>
      <w:r w:rsidR="00A942CB">
        <w:rPr>
          <w:rFonts w:asciiTheme="majorHAnsi" w:eastAsia="Calibri" w:hAnsiTheme="majorHAnsi" w:cstheme="majorHAnsi"/>
          <w:sz w:val="24"/>
          <w:szCs w:val="24"/>
        </w:rPr>
        <w:t>,</w:t>
      </w:r>
      <w:r w:rsidR="00093305" w:rsidRPr="00FF77FB">
        <w:rPr>
          <w:rFonts w:asciiTheme="majorHAnsi" w:eastAsia="Calibri" w:hAnsiTheme="majorHAnsi" w:cstheme="majorHAnsi"/>
          <w:sz w:val="24"/>
          <w:szCs w:val="24"/>
        </w:rPr>
        <w:t xml:space="preserve"> using </w:t>
      </w:r>
      <w:r w:rsidR="00A942CB">
        <w:rPr>
          <w:rFonts w:asciiTheme="majorHAnsi" w:eastAsia="Calibri" w:hAnsiTheme="majorHAnsi" w:cstheme="majorHAnsi"/>
          <w:sz w:val="24"/>
          <w:szCs w:val="24"/>
        </w:rPr>
        <w:t xml:space="preserve">so-called </w:t>
      </w:r>
      <w:r w:rsidR="00093305" w:rsidRPr="00FF77FB">
        <w:rPr>
          <w:rFonts w:asciiTheme="majorHAnsi" w:eastAsia="Calibri" w:hAnsiTheme="majorHAnsi" w:cstheme="majorHAnsi"/>
          <w:sz w:val="24"/>
          <w:szCs w:val="24"/>
        </w:rPr>
        <w:t xml:space="preserve">‘value of information’ methods to inform more cost-effective research </w:t>
      </w:r>
      <w:r w:rsidR="00A377E5" w:rsidRPr="00FF77FB">
        <w:rPr>
          <w:rFonts w:asciiTheme="majorHAnsi" w:eastAsia="Calibri" w:hAnsiTheme="majorHAnsi" w:cstheme="majorHAnsi"/>
          <w:sz w:val="24"/>
          <w:szCs w:val="24"/>
        </w:rPr>
        <w:fldChar w:fldCharType="begin" w:fldLock="1"/>
      </w:r>
      <w:r w:rsidR="00566DE6">
        <w:rPr>
          <w:rFonts w:asciiTheme="majorHAnsi" w:eastAsia="Calibri" w:hAnsiTheme="majorHAnsi" w:cstheme="majorHAnsi"/>
          <w:sz w:val="24"/>
          <w:szCs w:val="24"/>
        </w:rPr>
        <w:instrText>ADDIN CSL_CITATION {"citationItems":[{"id":"ITEM-1","itemData":{"author":[{"dropping-particle":"","family":"Raiffa","given":"H","non-dropping-particle":"","parse-names":false,"suffix":""},{"dropping-particle":"","family":"Schlaifer","given":"R","non-dropping-particle":"","parse-names":false,"suffix":""}],"id":"ITEM-1","issued":{"date-parts":[["1961"]]},"title":"Applied statistical decision theory.","type":"book"},"uris":["http://www.mendeley.com/documents/?uuid=3a9d16af-4d1c-4fe2-974d-2eba19297fbc"]},{"id":"ITEM-2","itemData":{"author":[{"dropping-particle":"","family":"Fenwick","given":"Elisabeth","non-dropping-particle":"","parse-names":false,"suffix":""},{"dropping-particle":"","family":"Steuten","given":"Lotte","non-dropping-particle":"","parse-names":false,"suffix":""},{"dropping-particle":"","family":"Knies","given":"Saskia","non-dropping-particle":"","parse-names":false,"suffix":""},{"dropping-particle":"","family":"Ghabri","given":"Salah","non-dropping-particle":"","parse-names":false,"suffix":""},{"dropping-particle":"","family":"Basu","given":"Anirban","non-dropping-particle":"","parse-names":false,"suffix":""},{"dropping-particle":"","family":"Murray","given":"James F","non-dropping-particle":"","parse-names":false,"suffix":""},{"dropping-particle":"","family":"Koffijberg","given":"Hendrik Erik","non-dropping-particle":"","parse-names":false,"suffix":""},{"dropping-particle":"","family":"Strong","given":"Mark","non-dropping-particle":"","parse-names":false,"suffix":""},{"dropping-particle":"","family":"Schmidler","given":"Gillian D Sanders","non-dropping-particle":"","parse-names":false,"suffix":""},{"dropping-particle":"","family":"Rothery","given":"Claire","non-dropping-particle":"","parse-names":false,"suffix":""}],"container-title":"Value in Health","id":"ITEM-2","issue":"2","issued":{"date-parts":[["2020"]]},"page":"139-150","publisher":"Elsevier","title":"Value of Information Analysis for Research Decisions—An Introduction: Report 1 of the ISPOR Value of Information Analysis Emerging Good Practices Task Force","type":"article-journal","volume":"23"},"uris":["http://www.mendeley.com/documents/?uuid=c65ac6a5-31fe-4dd9-a536-9dd8be004737"]},{"id":"ITEM-3","itemData":{"author":[{"dropping-particle":"","family":"Rothery","given":"Claire","non-dropping-particle":"","parse-names":false,"suffix":""},{"dropping-particle":"","family":"Strong","given":"Mark","non-dropping-particle":"","parse-names":false,"suffix":""},{"dropping-particle":"","family":"Koffijberg","given":"Hendrik Erik","non-dropping-particle":"","parse-names":false,"suffix":""},{"dropping-particle":"","family":"Basu","given":"Anirban","non-dropping-particle":"","parse-names":false,"suffix":""},{"dropping-particle":"","family":"Ghabri","given":"Salah","non-dropping-particle":"","parse-names":false,"suffix":""},{"dropping-particle":"","family":"Knies","given":"Saskia","non-dropping-particle":"","parse-names":false,"suffix":""},{"dropping-particle":"","family":"Murray","given":"James F","non-dropping-particle":"","parse-names":false,"suffix":""},{"dropping-particle":"","family":"Schmidler","given":"Gillian D Sanders","non-dropping-particle":"","parse-names":false,"suffix":""},{"dropping-particle":"","family":"Steuten","given":"Lotte","non-dropping-particle":"","parse-names":false,"suffix":""},{"dropping-particle":"","family":"Fenwick","given":"Elisabeth","non-dropping-particle":"","parse-names":false,"suffix":""}],"container-title":"Value in Health","id":"ITEM-3","issue":"3","issued":{"date-parts":[["2020"]]},"page":"277-286","publisher":"Elsevier","title":"Value of information analytical methods: report 2 of the ISPOR value of information analysis emerging good practices task force","type":"article-journal","volume":"23"},"uris":["http://www.mendeley.com/documents/?uuid=f9d9ca10-9979-4e38-96c2-1319a5b3e859"]}],"mendeley":{"formattedCitation":"(9–11)","plainTextFormattedCitation":"(9–11)","previouslyFormattedCitation":"(9–11)"},"properties":{"noteIndex":0},"schema":"https://github.com/citation-style-language/schema/raw/master/csl-citation.json"}</w:instrText>
      </w:r>
      <w:r w:rsidR="00A377E5" w:rsidRPr="00FF77FB">
        <w:rPr>
          <w:rFonts w:asciiTheme="majorHAnsi" w:eastAsia="Calibri" w:hAnsiTheme="majorHAnsi" w:cstheme="majorHAnsi"/>
          <w:sz w:val="24"/>
          <w:szCs w:val="24"/>
        </w:rPr>
        <w:fldChar w:fldCharType="separate"/>
      </w:r>
      <w:r w:rsidR="004D4294" w:rsidRPr="004D4294">
        <w:rPr>
          <w:rFonts w:asciiTheme="majorHAnsi" w:eastAsia="Calibri" w:hAnsiTheme="majorHAnsi" w:cstheme="majorHAnsi"/>
          <w:noProof/>
          <w:sz w:val="24"/>
          <w:szCs w:val="24"/>
        </w:rPr>
        <w:t>(9–11)</w:t>
      </w:r>
      <w:r w:rsidR="00A377E5" w:rsidRPr="00FF77FB">
        <w:rPr>
          <w:rFonts w:asciiTheme="majorHAnsi" w:eastAsia="Calibri" w:hAnsiTheme="majorHAnsi" w:cstheme="majorHAnsi"/>
          <w:sz w:val="24"/>
          <w:szCs w:val="24"/>
        </w:rPr>
        <w:fldChar w:fldCharType="end"/>
      </w:r>
      <w:r w:rsidR="00C23564" w:rsidRPr="00FF77FB">
        <w:rPr>
          <w:rFonts w:asciiTheme="majorHAnsi" w:eastAsia="Calibri" w:hAnsiTheme="majorHAnsi" w:cstheme="majorHAnsi"/>
          <w:sz w:val="24"/>
          <w:szCs w:val="24"/>
        </w:rPr>
        <w:t xml:space="preserve">. </w:t>
      </w:r>
      <w:r w:rsidR="00093305" w:rsidRPr="00FF77FB">
        <w:rPr>
          <w:rFonts w:asciiTheme="majorHAnsi" w:eastAsia="Calibri" w:hAnsiTheme="majorHAnsi" w:cstheme="majorHAnsi"/>
          <w:sz w:val="24"/>
          <w:szCs w:val="24"/>
        </w:rPr>
        <w:t>A</w:t>
      </w:r>
      <w:r w:rsidRPr="00FF77FB">
        <w:rPr>
          <w:rFonts w:asciiTheme="majorHAnsi" w:eastAsia="Calibri" w:hAnsiTheme="majorHAnsi" w:cstheme="majorHAnsi"/>
          <w:sz w:val="24"/>
          <w:szCs w:val="24"/>
        </w:rPr>
        <w:t xml:space="preserve"> value-based approach</w:t>
      </w:r>
      <w:r w:rsidR="00093305" w:rsidRPr="00FF77FB">
        <w:rPr>
          <w:rFonts w:asciiTheme="majorHAnsi" w:eastAsia="Calibri" w:hAnsiTheme="majorHAnsi" w:cstheme="majorHAnsi"/>
          <w:sz w:val="24"/>
          <w:szCs w:val="24"/>
        </w:rPr>
        <w:t xml:space="preserve"> to designing clinical trials</w:t>
      </w:r>
      <w:r w:rsidRPr="00FF77FB">
        <w:rPr>
          <w:rFonts w:asciiTheme="majorHAnsi" w:eastAsia="Calibri" w:hAnsiTheme="majorHAnsi" w:cstheme="majorHAnsi"/>
          <w:sz w:val="24"/>
          <w:szCs w:val="24"/>
        </w:rPr>
        <w:t xml:space="preserve"> </w:t>
      </w:r>
      <w:r w:rsidR="00FA5F07">
        <w:rPr>
          <w:rFonts w:asciiTheme="majorHAnsi" w:eastAsia="Calibri" w:hAnsiTheme="majorHAnsi" w:cstheme="majorHAnsi"/>
          <w:sz w:val="24"/>
          <w:szCs w:val="24"/>
        </w:rPr>
        <w:t>incorporates</w:t>
      </w:r>
      <w:r w:rsidR="00903395" w:rsidRPr="00FF77FB">
        <w:rPr>
          <w:rFonts w:asciiTheme="majorHAnsi" w:eastAsia="Calibri" w:hAnsiTheme="majorHAnsi" w:cstheme="majorHAnsi"/>
          <w:sz w:val="24"/>
          <w:szCs w:val="24"/>
        </w:rPr>
        <w:t xml:space="preserve"> the costs and benefits</w:t>
      </w:r>
      <w:r w:rsidR="00093305" w:rsidRPr="00FF77FB">
        <w:rPr>
          <w:rFonts w:asciiTheme="majorHAnsi" w:eastAsia="Calibri" w:hAnsiTheme="majorHAnsi" w:cstheme="majorHAnsi"/>
          <w:sz w:val="24"/>
          <w:szCs w:val="24"/>
        </w:rPr>
        <w:t xml:space="preserve"> of the research process itself. H</w:t>
      </w:r>
      <w:r w:rsidR="00903395" w:rsidRPr="00FF77FB">
        <w:rPr>
          <w:rFonts w:asciiTheme="majorHAnsi" w:eastAsia="Calibri" w:hAnsiTheme="majorHAnsi" w:cstheme="majorHAnsi"/>
          <w:sz w:val="24"/>
          <w:szCs w:val="24"/>
        </w:rPr>
        <w:t>owever, ad</w:t>
      </w:r>
      <w:r w:rsidR="006B23BA">
        <w:rPr>
          <w:rFonts w:asciiTheme="majorHAnsi" w:eastAsia="Calibri" w:hAnsiTheme="majorHAnsi" w:cstheme="majorHAnsi"/>
          <w:sz w:val="24"/>
          <w:szCs w:val="24"/>
        </w:rPr>
        <w:t xml:space="preserve">aptive designs rarely consider </w:t>
      </w:r>
      <w:r w:rsidR="00903395" w:rsidRPr="00FF77FB">
        <w:rPr>
          <w:rFonts w:asciiTheme="majorHAnsi" w:eastAsia="Calibri" w:hAnsiTheme="majorHAnsi" w:cstheme="majorHAnsi"/>
          <w:sz w:val="24"/>
          <w:szCs w:val="24"/>
        </w:rPr>
        <w:t>value in their design and analysis (7).</w:t>
      </w:r>
      <w:r w:rsidR="00EC5E06" w:rsidRPr="00FF77FB">
        <w:rPr>
          <w:rFonts w:asciiTheme="majorHAnsi" w:eastAsia="Calibri" w:hAnsiTheme="majorHAnsi" w:cstheme="majorHAnsi"/>
          <w:sz w:val="24"/>
          <w:szCs w:val="24"/>
        </w:rPr>
        <w:t xml:space="preserve"> </w:t>
      </w:r>
      <w:r w:rsidR="00741F8F">
        <w:rPr>
          <w:rFonts w:asciiTheme="majorHAnsi" w:eastAsia="Calibri" w:hAnsiTheme="majorHAnsi" w:cstheme="majorHAnsi"/>
          <w:sz w:val="24"/>
          <w:szCs w:val="24"/>
        </w:rPr>
        <w:t>The emerging methods of v</w:t>
      </w:r>
      <w:r w:rsidR="00A377E5" w:rsidRPr="00FF77FB">
        <w:rPr>
          <w:rFonts w:asciiTheme="majorHAnsi" w:eastAsia="Calibri" w:hAnsiTheme="majorHAnsi" w:cstheme="majorHAnsi"/>
          <w:sz w:val="24"/>
          <w:szCs w:val="24"/>
        </w:rPr>
        <w:t>alue-adaptive designs combine elements of both the value-based and adaptive approaches</w:t>
      </w:r>
      <w:r w:rsidR="00ED28C1">
        <w:rPr>
          <w:rFonts w:asciiTheme="majorHAnsi" w:eastAsia="Calibri" w:hAnsiTheme="majorHAnsi" w:cstheme="majorHAnsi"/>
          <w:sz w:val="24"/>
          <w:szCs w:val="24"/>
        </w:rPr>
        <w:t xml:space="preserve"> </w:t>
      </w:r>
      <w:r w:rsidR="00ED28C1">
        <w:rPr>
          <w:rFonts w:asciiTheme="majorHAnsi" w:eastAsia="Calibri" w:hAnsiTheme="majorHAnsi" w:cstheme="majorHAnsi"/>
          <w:sz w:val="24"/>
          <w:szCs w:val="24"/>
        </w:rPr>
        <w:fldChar w:fldCharType="begin" w:fldLock="1"/>
      </w:r>
      <w:r w:rsidR="00631183">
        <w:rPr>
          <w:rFonts w:asciiTheme="majorHAnsi" w:eastAsia="Calibri" w:hAnsiTheme="majorHAnsi" w:cstheme="majorHAnsi"/>
          <w:sz w:val="24"/>
          <w:szCs w:val="24"/>
        </w:rPr>
        <w:instrText>ADDIN CSL_CITATION {"citationItems":[{"id":"ITEM-1","itemData":{"author":[{"dropping-particle":"","family":"Chick","given":"Stephen","non-dropping-particle":"","parse-names":false,"suffix":""},{"dropping-particle":"","family":"Forster","given":"Martin","non-dropping-particle":"","parse-names":false,"suffix":""},{"dropping-particle":"","family":"Pertile","given":"Paolo","non-dropping-particle":"","parse-names":false,"suffix":""}],"container-title":"Journal of the Royal Statistical Society: Series B (Statistical Methodology)","id":"ITEM-1","issue":"5","issued":{"date-parts":[["2017"]]},"page":"1439-1462","publisher":"Wiley Online Library","title":"A Bayesian decision theoretic model of sequential experimentation with delayed response","type":"article-journal","volume":"79"},"uris":["http://www.mendeley.com/documents/?uuid=036884af-3af0-41dd-a381-ba7495d87ab2"]},{"id":"ITEM-2","itemData":{"author":[{"dropping-particle":"","family":"Alban","given":"A","non-dropping-particle":"","parse-names":false,"suffix":""},{"dropping-particle":"","family":"Chick","given":"SE","non-dropping-particle":"","parse-names":false,"suffix":""},{"dropping-particle":"","family":"Forster","given":"M","non-dropping-particle":"","parse-names":false,"suffix":""}],"container-title":"Winter Simulation Conference (WSC); 2018:","id":"ITEM-2","issued":{"date-parts":[["2018"]]},"title":"Extending a bayesian decision-theoretic approach to value-based sequential clinical trial design","type":"paper-conference"},"uris":["http://www.mendeley.com/documents/?uuid=fe8b6465-5371-4e22-acf4-53e5c45954f9"]},{"id":"ITEM-3","itemData":{"author":[{"dropping-particle":"","family":"Alban","given":"A","non-dropping-particle":"","parse-names":false,"suffix":""},{"dropping-particle":"","family":"Chick","given":"SE","non-dropping-particle":"","parse-names":false,"suffix":""},{"dropping-particle":"","family":"Forster","given":"M","non-dropping-particle":"","parse-names":false,"suffix":""}],"container-title":"Discussion Papers 20/01, Department of Economics, University of York","id":"ITEM-3","issued":{"date-parts":[["2020"]]},"title":"Value-based clinical trials: selecting trial lengths and recruitment rates in different regulatory contexts","type":"article-journal"},"uris":["http://www.mendeley.com/documents/?uuid=bb13f1bd-61ca-4124-8905-2e240d16a261"]},{"id":"ITEM-4","itemData":{"author":[{"dropping-particle":"","family":"Chick","given":"SE","non-dropping-particle":"","parse-names":false,"suffix":""},{"dropping-particle":"","family":"Gans","given":"N","non-dropping-particle":"","parse-names":false,"suffix":""},{"dropping-particle":"","family":"Yapar","given":"O","non-dropping-particle":"","parse-names":false,"suffix":""}],"id":"ITEM-4","issued":{"date-parts":[["2021"]]},"title":"Bayesian sequential learning for clinical trials of multiple correlated medical interventions.","type":"report"},"uris":["http://www.mendeley.com/documents/?uuid=a883e388-50cb-4c1f-b374-09de23320d53"]}],"mendeley":{"formattedCitation":"(12–15)","plainTextFormattedCitation":"(12–15)","previouslyFormattedCitation":"(12–15)"},"properties":{"noteIndex":0},"schema":"https://github.com/citation-style-language/schema/raw/master/csl-citation.json"}</w:instrText>
      </w:r>
      <w:r w:rsidR="00ED28C1">
        <w:rPr>
          <w:rFonts w:asciiTheme="majorHAnsi" w:eastAsia="Calibri" w:hAnsiTheme="majorHAnsi" w:cstheme="majorHAnsi"/>
          <w:sz w:val="24"/>
          <w:szCs w:val="24"/>
        </w:rPr>
        <w:fldChar w:fldCharType="separate"/>
      </w:r>
      <w:r w:rsidR="00ED28C1" w:rsidRPr="00ED28C1">
        <w:rPr>
          <w:rFonts w:asciiTheme="majorHAnsi" w:eastAsia="Calibri" w:hAnsiTheme="majorHAnsi" w:cstheme="majorHAnsi"/>
          <w:noProof/>
          <w:sz w:val="24"/>
          <w:szCs w:val="24"/>
        </w:rPr>
        <w:t>(12–15)</w:t>
      </w:r>
      <w:r w:rsidR="00ED28C1">
        <w:rPr>
          <w:rFonts w:asciiTheme="majorHAnsi" w:eastAsia="Calibri" w:hAnsiTheme="majorHAnsi" w:cstheme="majorHAnsi"/>
          <w:sz w:val="24"/>
          <w:szCs w:val="24"/>
        </w:rPr>
        <w:fldChar w:fldCharType="end"/>
      </w:r>
      <w:r w:rsidR="00ED28C1">
        <w:rPr>
          <w:rFonts w:asciiTheme="majorHAnsi" w:eastAsia="Calibri" w:hAnsiTheme="majorHAnsi" w:cstheme="majorHAnsi"/>
          <w:sz w:val="24"/>
          <w:szCs w:val="24"/>
        </w:rPr>
        <w:t>.</w:t>
      </w:r>
      <w:r w:rsidR="00CB15FC" w:rsidRPr="00FF77FB">
        <w:rPr>
          <w:rFonts w:asciiTheme="majorHAnsi" w:eastAsia="Calibri" w:hAnsiTheme="majorHAnsi" w:cstheme="majorHAnsi"/>
          <w:sz w:val="24"/>
          <w:szCs w:val="24"/>
        </w:rPr>
        <w:t xml:space="preserve"> </w:t>
      </w:r>
    </w:p>
    <w:p w14:paraId="6EF64617" w14:textId="1EC21C24" w:rsidR="00A377E5" w:rsidRPr="00FF77FB" w:rsidRDefault="00CB15FC" w:rsidP="00ED28C1">
      <w:pPr>
        <w:tabs>
          <w:tab w:val="num" w:pos="720"/>
        </w:tabs>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In the ENACT project</w:t>
      </w:r>
      <w:r w:rsidR="00A942CB">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we have focused on</w:t>
      </w:r>
      <w:r w:rsidR="00EC5E06" w:rsidRPr="00FF77FB">
        <w:rPr>
          <w:rFonts w:asciiTheme="majorHAnsi" w:eastAsia="Calibri" w:hAnsiTheme="majorHAnsi" w:cstheme="majorHAnsi"/>
          <w:sz w:val="24"/>
          <w:szCs w:val="24"/>
        </w:rPr>
        <w:t xml:space="preserve"> a type of value-adaptive design</w:t>
      </w:r>
      <w:r w:rsidR="006B23BA">
        <w:rPr>
          <w:rFonts w:asciiTheme="majorHAnsi" w:eastAsia="Calibri" w:hAnsiTheme="majorHAnsi" w:cstheme="majorHAnsi"/>
          <w:sz w:val="24"/>
          <w:szCs w:val="24"/>
        </w:rPr>
        <w:t xml:space="preserve"> known as </w:t>
      </w:r>
      <w:r w:rsidRPr="00FF77FB">
        <w:rPr>
          <w:rFonts w:asciiTheme="majorHAnsi" w:eastAsia="Calibri" w:hAnsiTheme="majorHAnsi" w:cstheme="majorHAnsi"/>
          <w:sz w:val="24"/>
          <w:szCs w:val="24"/>
        </w:rPr>
        <w:t>the value-based sequential design</w:t>
      </w:r>
      <w:r w:rsidR="00EC5E06" w:rsidRPr="00FF77FB">
        <w:rPr>
          <w:rFonts w:asciiTheme="majorHAnsi" w:eastAsia="Calibri" w:hAnsiTheme="majorHAnsi" w:cstheme="majorHAnsi"/>
          <w:sz w:val="24"/>
          <w:szCs w:val="24"/>
        </w:rPr>
        <w:t xml:space="preserve"> that was developed </w:t>
      </w:r>
      <w:r w:rsidR="00ED28C1" w:rsidRPr="00FF77FB">
        <w:rPr>
          <w:rFonts w:asciiTheme="majorHAnsi" w:eastAsia="Calibri" w:hAnsiTheme="majorHAnsi" w:cstheme="majorHAnsi"/>
          <w:sz w:val="24"/>
          <w:szCs w:val="24"/>
        </w:rPr>
        <w:t xml:space="preserve">Chick et al. (2017) </w:t>
      </w:r>
      <w:r w:rsidR="00ED28C1" w:rsidRPr="00FF77FB">
        <w:rPr>
          <w:rFonts w:asciiTheme="majorHAnsi" w:eastAsia="Calibri" w:hAnsiTheme="majorHAnsi" w:cstheme="majorHAnsi"/>
          <w:sz w:val="24"/>
          <w:szCs w:val="24"/>
        </w:rPr>
        <w:fldChar w:fldCharType="begin" w:fldLock="1"/>
      </w:r>
      <w:r w:rsidR="00ED28C1">
        <w:rPr>
          <w:rFonts w:asciiTheme="majorHAnsi" w:eastAsia="Calibri" w:hAnsiTheme="majorHAnsi" w:cstheme="majorHAnsi"/>
          <w:sz w:val="24"/>
          <w:szCs w:val="24"/>
        </w:rPr>
        <w:instrText>ADDIN CSL_CITATION {"citationItems":[{"id":"ITEM-1","itemData":{"author":[{"dropping-particle":"","family":"Chick","given":"Stephen","non-dropping-particle":"","parse-names":false,"suffix":""},{"dropping-particle":"","family":"Forster","given":"Martin","non-dropping-particle":"","parse-names":false,"suffix":""},{"dropping-particle":"","family":"Pertile","given":"Paolo","non-dropping-particle":"","parse-names":false,"suffix":""}],"container-title":"Journal of the Royal Statistical Society: Series B (Statistical Methodology)","id":"ITEM-1","issue":"5","issued":{"date-parts":[["2017"]]},"page":"1439-1462","publisher":"Wiley Online Library","title":"A Bayesian decision theoretic model of sequential experimentation with delayed response","type":"article-journal","volume":"79"},"uris":["http://www.mendeley.com/documents/?uuid=036884af-3af0-41dd-a381-ba7495d87ab2"]}],"mendeley":{"formattedCitation":"(12)","plainTextFormattedCitation":"(12)","previouslyFormattedCitation":"(12)"},"properties":{"noteIndex":0},"schema":"https://github.com/citation-style-language/schema/raw/master/csl-citation.json"}</w:instrText>
      </w:r>
      <w:r w:rsidR="00ED28C1" w:rsidRPr="00FF77FB">
        <w:rPr>
          <w:rFonts w:asciiTheme="majorHAnsi" w:eastAsia="Calibri" w:hAnsiTheme="majorHAnsi" w:cstheme="majorHAnsi"/>
          <w:sz w:val="24"/>
          <w:szCs w:val="24"/>
        </w:rPr>
        <w:fldChar w:fldCharType="separate"/>
      </w:r>
      <w:r w:rsidR="00ED28C1" w:rsidRPr="004D4294">
        <w:rPr>
          <w:rFonts w:asciiTheme="majorHAnsi" w:eastAsia="Calibri" w:hAnsiTheme="majorHAnsi" w:cstheme="majorHAnsi"/>
          <w:noProof/>
          <w:sz w:val="24"/>
          <w:szCs w:val="24"/>
        </w:rPr>
        <w:t>(12)</w:t>
      </w:r>
      <w:r w:rsidR="00ED28C1" w:rsidRPr="00FF77FB">
        <w:rPr>
          <w:rFonts w:asciiTheme="majorHAnsi" w:eastAsia="Calibri" w:hAnsiTheme="majorHAnsi" w:cstheme="majorHAnsi"/>
          <w:sz w:val="24"/>
          <w:szCs w:val="24"/>
        </w:rPr>
        <w:fldChar w:fldCharType="end"/>
      </w:r>
      <w:r w:rsidR="00ED28C1" w:rsidRPr="00FF77FB">
        <w:rPr>
          <w:rFonts w:asciiTheme="majorHAnsi" w:eastAsia="Calibri" w:hAnsiTheme="majorHAnsi" w:cstheme="majorHAnsi"/>
          <w:sz w:val="24"/>
          <w:szCs w:val="24"/>
        </w:rPr>
        <w:t xml:space="preserve"> and Alban et al. (2018) </w:t>
      </w:r>
      <w:r w:rsidR="00ED28C1" w:rsidRPr="00FF77FB">
        <w:rPr>
          <w:rFonts w:asciiTheme="majorHAnsi" w:eastAsia="Calibri" w:hAnsiTheme="majorHAnsi" w:cstheme="majorHAnsi"/>
          <w:sz w:val="24"/>
          <w:szCs w:val="24"/>
        </w:rPr>
        <w:fldChar w:fldCharType="begin" w:fldLock="1"/>
      </w:r>
      <w:r w:rsidR="00ED28C1">
        <w:rPr>
          <w:rFonts w:asciiTheme="majorHAnsi" w:eastAsia="Calibri" w:hAnsiTheme="majorHAnsi" w:cstheme="majorHAnsi"/>
          <w:sz w:val="24"/>
          <w:szCs w:val="24"/>
        </w:rPr>
        <w:instrText>ADDIN CSL_CITATION {"citationItems":[{"id":"ITEM-1","itemData":{"author":[{"dropping-particle":"","family":"Alban","given":"A","non-dropping-particle":"","parse-names":false,"suffix":""},{"dropping-particle":"","family":"Chick","given":"SE","non-dropping-particle":"","parse-names":false,"suffix":""},{"dropping-particle":"","family":"Forster","given":"M","non-dropping-particle":"","parse-names":false,"suffix":""}],"container-title":"Winter Simulation Conference (WSC); 2018:","id":"ITEM-1","issued":{"date-parts":[["2018"]]},"title":"Extending a bayesian decision-theoretic approach to value-based sequential clinical trial design","type":"paper-conference"},"uris":["http://www.mendeley.com/documents/?uuid=fe8b6465-5371-4e22-acf4-53e5c45954f9"]}],"mendeley":{"formattedCitation":"(13)","plainTextFormattedCitation":"(13)","previouslyFormattedCitation":"(13)"},"properties":{"noteIndex":0},"schema":"https://github.com/citation-style-language/schema/raw/master/csl-citation.json"}</w:instrText>
      </w:r>
      <w:r w:rsidR="00ED28C1" w:rsidRPr="00FF77FB">
        <w:rPr>
          <w:rFonts w:asciiTheme="majorHAnsi" w:eastAsia="Calibri" w:hAnsiTheme="majorHAnsi" w:cstheme="majorHAnsi"/>
          <w:sz w:val="24"/>
          <w:szCs w:val="24"/>
        </w:rPr>
        <w:fldChar w:fldCharType="separate"/>
      </w:r>
      <w:r w:rsidR="00ED28C1" w:rsidRPr="004D4294">
        <w:rPr>
          <w:rFonts w:asciiTheme="majorHAnsi" w:eastAsia="Calibri" w:hAnsiTheme="majorHAnsi" w:cstheme="majorHAnsi"/>
          <w:noProof/>
          <w:sz w:val="24"/>
          <w:szCs w:val="24"/>
        </w:rPr>
        <w:t>(13)</w:t>
      </w:r>
      <w:r w:rsidR="00ED28C1" w:rsidRPr="00FF77FB">
        <w:rPr>
          <w:rFonts w:asciiTheme="majorHAnsi" w:eastAsia="Calibri" w:hAnsiTheme="majorHAnsi" w:cstheme="majorHAnsi"/>
          <w:sz w:val="24"/>
          <w:szCs w:val="24"/>
        </w:rPr>
        <w:fldChar w:fldCharType="end"/>
      </w:r>
      <w:r w:rsidR="00A377E5" w:rsidRPr="00FF77FB">
        <w:rPr>
          <w:rFonts w:asciiTheme="majorHAnsi" w:eastAsia="Calibri" w:hAnsiTheme="majorHAnsi" w:cstheme="majorHAnsi"/>
          <w:sz w:val="24"/>
          <w:szCs w:val="24"/>
        </w:rPr>
        <w:t xml:space="preserve">. </w:t>
      </w:r>
      <w:r w:rsidR="00FA5F07">
        <w:rPr>
          <w:rFonts w:asciiTheme="majorHAnsi" w:eastAsia="Calibri" w:hAnsiTheme="majorHAnsi" w:cstheme="majorHAnsi"/>
          <w:sz w:val="24"/>
          <w:szCs w:val="24"/>
        </w:rPr>
        <w:t>This innovative design is based on</w:t>
      </w:r>
      <w:r w:rsidR="006E74CA" w:rsidRPr="00FF77FB">
        <w:rPr>
          <w:rFonts w:asciiTheme="majorHAnsi" w:eastAsia="Calibri" w:hAnsiTheme="majorHAnsi" w:cstheme="majorHAnsi"/>
          <w:sz w:val="24"/>
          <w:szCs w:val="24"/>
        </w:rPr>
        <w:t xml:space="preserve"> a Bayesian decision-theoretic </w:t>
      </w:r>
      <w:r w:rsidR="00087A8C">
        <w:rPr>
          <w:rFonts w:asciiTheme="majorHAnsi" w:eastAsia="Calibri" w:hAnsiTheme="majorHAnsi" w:cstheme="majorHAnsi"/>
          <w:sz w:val="24"/>
          <w:szCs w:val="24"/>
        </w:rPr>
        <w:t>model whose stopping rule is informed by an assessment of the cost-effectiveness of the research process itself</w:t>
      </w:r>
      <w:r w:rsidR="00A377E5" w:rsidRPr="00FF77FB">
        <w:rPr>
          <w:rFonts w:asciiTheme="majorHAnsi" w:eastAsia="Calibri" w:hAnsiTheme="majorHAnsi" w:cstheme="majorHAnsi"/>
          <w:sz w:val="24"/>
          <w:szCs w:val="24"/>
        </w:rPr>
        <w:t xml:space="preserve">. </w:t>
      </w:r>
      <w:r w:rsidR="00087A8C">
        <w:rPr>
          <w:rFonts w:asciiTheme="majorHAnsi" w:eastAsia="Calibri" w:hAnsiTheme="majorHAnsi" w:cstheme="majorHAnsi"/>
          <w:sz w:val="24"/>
          <w:szCs w:val="24"/>
        </w:rPr>
        <w:t>The model stops</w:t>
      </w:r>
      <w:r w:rsidR="00087A8C" w:rsidRPr="00087A8C">
        <w:rPr>
          <w:rFonts w:asciiTheme="majorHAnsi" w:eastAsia="Calibri" w:hAnsiTheme="majorHAnsi" w:cstheme="majorHAnsi"/>
          <w:sz w:val="24"/>
          <w:szCs w:val="24"/>
        </w:rPr>
        <w:t xml:space="preserve"> recruitment to the trial when the expected costs of continuing exceed the expected benefits</w:t>
      </w:r>
      <w:r w:rsidR="00A377E5" w:rsidRPr="00FF77FB">
        <w:rPr>
          <w:rFonts w:asciiTheme="majorHAnsi" w:eastAsia="Calibri" w:hAnsiTheme="majorHAnsi" w:cstheme="majorHAnsi"/>
          <w:sz w:val="24"/>
          <w:szCs w:val="24"/>
        </w:rPr>
        <w:t xml:space="preserve">. </w:t>
      </w:r>
    </w:p>
    <w:p w14:paraId="4C19BCF4" w14:textId="1BEC212B" w:rsidR="006E74CA" w:rsidRPr="00FF77FB" w:rsidRDefault="00105A76" w:rsidP="00982F49">
      <w:pPr>
        <w:keepLines/>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By engaging with stakeholders from across the NIHR, t</w:t>
      </w:r>
      <w:r w:rsidR="00303022" w:rsidRPr="00FF77FB">
        <w:rPr>
          <w:rFonts w:asciiTheme="majorHAnsi" w:eastAsia="Calibri" w:hAnsiTheme="majorHAnsi" w:cstheme="majorHAnsi"/>
          <w:sz w:val="24"/>
          <w:szCs w:val="24"/>
        </w:rPr>
        <w:t xml:space="preserve">he ENACT project aimed to </w:t>
      </w:r>
    </w:p>
    <w:p w14:paraId="0B22EF50" w14:textId="3377F462" w:rsidR="006E74CA" w:rsidRPr="00FF77FB" w:rsidRDefault="00303022" w:rsidP="00741F8F">
      <w:pPr>
        <w:pStyle w:val="ListParagraph"/>
        <w:keepLines/>
        <w:numPr>
          <w:ilvl w:val="0"/>
          <w:numId w:val="32"/>
        </w:num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increase the number of experts trained in the methodology</w:t>
      </w:r>
      <w:r w:rsidR="00087A8C">
        <w:rPr>
          <w:rFonts w:asciiTheme="majorHAnsi" w:eastAsia="Calibri" w:hAnsiTheme="majorHAnsi" w:cstheme="majorHAnsi"/>
          <w:sz w:val="24"/>
          <w:szCs w:val="24"/>
        </w:rPr>
        <w:t xml:space="preserve"> </w:t>
      </w:r>
      <w:r w:rsidR="00A942CB">
        <w:rPr>
          <w:rFonts w:asciiTheme="majorHAnsi" w:eastAsia="Calibri" w:hAnsiTheme="majorHAnsi" w:cstheme="majorHAnsi"/>
          <w:sz w:val="24"/>
          <w:szCs w:val="24"/>
        </w:rPr>
        <w:t xml:space="preserve">of </w:t>
      </w:r>
      <w:r w:rsidR="00741F8F">
        <w:rPr>
          <w:rFonts w:asciiTheme="majorHAnsi" w:eastAsia="Calibri" w:hAnsiTheme="majorHAnsi" w:cstheme="majorHAnsi"/>
          <w:sz w:val="24"/>
          <w:szCs w:val="24"/>
        </w:rPr>
        <w:t>value-based sequential designs</w:t>
      </w:r>
      <w:r w:rsidRPr="00FF77FB">
        <w:rPr>
          <w:rFonts w:asciiTheme="majorHAnsi" w:eastAsia="Calibri" w:hAnsiTheme="majorHAnsi" w:cstheme="majorHAnsi"/>
          <w:sz w:val="24"/>
          <w:szCs w:val="24"/>
        </w:rPr>
        <w:t>,</w:t>
      </w:r>
    </w:p>
    <w:p w14:paraId="20D67FF0" w14:textId="24D7175F" w:rsidR="006E74CA" w:rsidRPr="00FF77FB" w:rsidRDefault="006B1601" w:rsidP="00087A8C">
      <w:pPr>
        <w:pStyle w:val="ListParagraph"/>
        <w:keepLines/>
        <w:numPr>
          <w:ilvl w:val="0"/>
          <w:numId w:val="32"/>
        </w:num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lastRenderedPageBreak/>
        <w:t xml:space="preserve">improve existing understanding of the methodology’s strengths and weaknesses by assessing </w:t>
      </w:r>
      <w:r>
        <w:rPr>
          <w:rFonts w:asciiTheme="majorHAnsi" w:eastAsia="Calibri" w:hAnsiTheme="majorHAnsi" w:cstheme="majorHAnsi"/>
          <w:sz w:val="24"/>
          <w:szCs w:val="24"/>
        </w:rPr>
        <w:t>its</w:t>
      </w:r>
      <w:r w:rsidRPr="00FF77FB">
        <w:rPr>
          <w:rFonts w:asciiTheme="majorHAnsi" w:eastAsia="Calibri" w:hAnsiTheme="majorHAnsi" w:cstheme="majorHAnsi"/>
          <w:sz w:val="24"/>
          <w:szCs w:val="24"/>
        </w:rPr>
        <w:t xml:space="preserve"> feasibility for the delivery of value-adaptive NIHR-funded research</w:t>
      </w:r>
      <w:r w:rsidR="00303022" w:rsidRPr="00FF77FB">
        <w:rPr>
          <w:rFonts w:asciiTheme="majorHAnsi" w:eastAsia="Calibri" w:hAnsiTheme="majorHAnsi" w:cstheme="majorHAnsi"/>
          <w:sz w:val="24"/>
          <w:szCs w:val="24"/>
        </w:rPr>
        <w:t xml:space="preserve">, </w:t>
      </w:r>
    </w:p>
    <w:p w14:paraId="289A4395" w14:textId="4754F37F" w:rsidR="00240EE4" w:rsidRDefault="00303022" w:rsidP="00EC5E06">
      <w:pPr>
        <w:pStyle w:val="ListParagraph"/>
        <w:keepLines/>
        <w:numPr>
          <w:ilvl w:val="0"/>
          <w:numId w:val="32"/>
        </w:num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provid</w:t>
      </w:r>
      <w:r w:rsidR="006E74CA" w:rsidRPr="00FF77FB">
        <w:rPr>
          <w:rFonts w:asciiTheme="majorHAnsi" w:eastAsia="Calibri" w:hAnsiTheme="majorHAnsi" w:cstheme="majorHAnsi"/>
          <w:sz w:val="24"/>
          <w:szCs w:val="24"/>
        </w:rPr>
        <w:t>e</w:t>
      </w:r>
      <w:r w:rsidRPr="00FF77FB">
        <w:rPr>
          <w:rFonts w:asciiTheme="majorHAnsi" w:eastAsia="Calibri" w:hAnsiTheme="majorHAnsi" w:cstheme="majorHAnsi"/>
          <w:sz w:val="24"/>
          <w:szCs w:val="24"/>
        </w:rPr>
        <w:t xml:space="preserve"> practical resources that are required to support implementation</w:t>
      </w:r>
      <w:r w:rsidR="006B1601">
        <w:rPr>
          <w:rFonts w:asciiTheme="majorHAnsi" w:eastAsia="Calibri" w:hAnsiTheme="majorHAnsi" w:cstheme="majorHAnsi"/>
          <w:sz w:val="24"/>
          <w:szCs w:val="24"/>
        </w:rPr>
        <w:t xml:space="preserve"> of the method</w:t>
      </w:r>
      <w:r w:rsidR="00A942CB">
        <w:rPr>
          <w:rFonts w:asciiTheme="majorHAnsi" w:eastAsia="Calibri" w:hAnsiTheme="majorHAnsi" w:cstheme="majorHAnsi"/>
          <w:sz w:val="24"/>
          <w:szCs w:val="24"/>
        </w:rPr>
        <w:t>ology</w:t>
      </w:r>
      <w:r w:rsidRPr="00FF77FB">
        <w:rPr>
          <w:rFonts w:asciiTheme="majorHAnsi" w:eastAsia="Calibri" w:hAnsiTheme="majorHAnsi" w:cstheme="majorHAnsi"/>
          <w:sz w:val="24"/>
          <w:szCs w:val="24"/>
        </w:rPr>
        <w:t>.</w:t>
      </w:r>
    </w:p>
    <w:p w14:paraId="2106C132" w14:textId="060819F1" w:rsidR="007D61BC" w:rsidRDefault="007D61BC" w:rsidP="00982F49">
      <w:pPr>
        <w:keepLines/>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Key </w:t>
      </w:r>
      <w:r w:rsidR="00A942CB">
        <w:rPr>
          <w:rFonts w:asciiTheme="majorHAnsi" w:eastAsia="Calibri" w:hAnsiTheme="majorHAnsi" w:cstheme="majorHAnsi"/>
          <w:sz w:val="24"/>
          <w:szCs w:val="24"/>
        </w:rPr>
        <w:t xml:space="preserve">outputs </w:t>
      </w:r>
      <w:r>
        <w:rPr>
          <w:rFonts w:asciiTheme="majorHAnsi" w:eastAsia="Calibri" w:hAnsiTheme="majorHAnsi" w:cstheme="majorHAnsi"/>
          <w:sz w:val="24"/>
          <w:szCs w:val="24"/>
        </w:rPr>
        <w:t>for CTUs from the</w:t>
      </w:r>
      <w:r w:rsidR="00487FA6">
        <w:rPr>
          <w:rFonts w:asciiTheme="majorHAnsi" w:eastAsia="Calibri" w:hAnsiTheme="majorHAnsi" w:cstheme="majorHAnsi"/>
          <w:sz w:val="24"/>
          <w:szCs w:val="24"/>
        </w:rPr>
        <w:t xml:space="preserve"> ENACT</w:t>
      </w:r>
      <w:r w:rsidR="006B1601">
        <w:rPr>
          <w:rFonts w:asciiTheme="majorHAnsi" w:eastAsia="Calibri" w:hAnsiTheme="majorHAnsi" w:cstheme="majorHAnsi"/>
          <w:sz w:val="24"/>
          <w:szCs w:val="24"/>
        </w:rPr>
        <w:t xml:space="preserve"> project</w:t>
      </w:r>
      <w:r>
        <w:rPr>
          <w:rFonts w:asciiTheme="majorHAnsi" w:eastAsia="Calibri" w:hAnsiTheme="majorHAnsi" w:cstheme="majorHAnsi"/>
          <w:sz w:val="24"/>
          <w:szCs w:val="24"/>
        </w:rPr>
        <w:t xml:space="preserve"> include</w:t>
      </w:r>
    </w:p>
    <w:p w14:paraId="015256BC" w14:textId="6218E637" w:rsidR="007D61BC" w:rsidRDefault="00D453CB" w:rsidP="00D453CB">
      <w:pPr>
        <w:pStyle w:val="ListParagraph"/>
        <w:keepLines/>
        <w:numPr>
          <w:ilvl w:val="0"/>
          <w:numId w:val="50"/>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Output 1 - </w:t>
      </w:r>
      <w:r w:rsidR="00186363">
        <w:rPr>
          <w:rFonts w:asciiTheme="majorHAnsi" w:eastAsia="Calibri" w:hAnsiTheme="majorHAnsi" w:cstheme="majorHAnsi"/>
          <w:sz w:val="24"/>
          <w:szCs w:val="24"/>
        </w:rPr>
        <w:t>D</w:t>
      </w:r>
      <w:r w:rsidR="00487FA6">
        <w:rPr>
          <w:rFonts w:asciiTheme="majorHAnsi" w:eastAsia="Calibri" w:hAnsiTheme="majorHAnsi" w:cstheme="majorHAnsi"/>
          <w:sz w:val="24"/>
          <w:szCs w:val="24"/>
        </w:rPr>
        <w:t xml:space="preserve">iscussion paper </w:t>
      </w:r>
      <w:r w:rsidR="00186363">
        <w:rPr>
          <w:rFonts w:asciiTheme="majorHAnsi" w:eastAsia="Calibri" w:hAnsiTheme="majorHAnsi" w:cstheme="majorHAnsi"/>
          <w:sz w:val="24"/>
          <w:szCs w:val="24"/>
        </w:rPr>
        <w:t>for a non-technical audience that consider</w:t>
      </w:r>
      <w:r w:rsidR="006B1601">
        <w:rPr>
          <w:rFonts w:asciiTheme="majorHAnsi" w:eastAsia="Calibri" w:hAnsiTheme="majorHAnsi" w:cstheme="majorHAnsi"/>
          <w:sz w:val="24"/>
          <w:szCs w:val="24"/>
        </w:rPr>
        <w:t>s</w:t>
      </w:r>
      <w:r w:rsidR="00186363">
        <w:rPr>
          <w:rFonts w:asciiTheme="majorHAnsi" w:eastAsia="Calibri" w:hAnsiTheme="majorHAnsi" w:cstheme="majorHAnsi"/>
          <w:sz w:val="24"/>
          <w:szCs w:val="24"/>
        </w:rPr>
        <w:t xml:space="preserve"> the </w:t>
      </w:r>
      <w:r w:rsidR="006B1601">
        <w:rPr>
          <w:rFonts w:asciiTheme="majorHAnsi" w:eastAsia="Calibri" w:hAnsiTheme="majorHAnsi" w:cstheme="majorHAnsi"/>
          <w:sz w:val="24"/>
          <w:szCs w:val="24"/>
        </w:rPr>
        <w:t>strengths and weaknesses</w:t>
      </w:r>
      <w:r w:rsidR="00186363">
        <w:rPr>
          <w:rFonts w:asciiTheme="majorHAnsi" w:eastAsia="Calibri" w:hAnsiTheme="majorHAnsi" w:cstheme="majorHAnsi"/>
          <w:sz w:val="24"/>
          <w:szCs w:val="24"/>
        </w:rPr>
        <w:t xml:space="preserve"> of the value-adaptive approach in the context of NIHR</w:t>
      </w:r>
      <w:r w:rsidR="006B1601">
        <w:rPr>
          <w:rFonts w:asciiTheme="majorHAnsi" w:eastAsia="Calibri" w:hAnsiTheme="majorHAnsi" w:cstheme="majorHAnsi"/>
          <w:sz w:val="24"/>
          <w:szCs w:val="24"/>
        </w:rPr>
        <w:t>-</w:t>
      </w:r>
      <w:r w:rsidR="00186363">
        <w:rPr>
          <w:rFonts w:asciiTheme="majorHAnsi" w:eastAsia="Calibri" w:hAnsiTheme="majorHAnsi" w:cstheme="majorHAnsi"/>
          <w:sz w:val="24"/>
          <w:szCs w:val="24"/>
        </w:rPr>
        <w:t>funded research.</w:t>
      </w:r>
      <w:r w:rsidR="00487FA6">
        <w:rPr>
          <w:rFonts w:asciiTheme="majorHAnsi" w:eastAsia="Calibri" w:hAnsiTheme="majorHAnsi" w:cstheme="majorHAnsi"/>
          <w:sz w:val="24"/>
          <w:szCs w:val="24"/>
        </w:rPr>
        <w:t xml:space="preserve"> </w:t>
      </w:r>
    </w:p>
    <w:p w14:paraId="6A9D80D5" w14:textId="78756102" w:rsidR="007D61BC" w:rsidRDefault="00D453CB" w:rsidP="00FF5E09">
      <w:pPr>
        <w:pStyle w:val="ListParagraph"/>
        <w:keepLines/>
        <w:numPr>
          <w:ilvl w:val="0"/>
          <w:numId w:val="50"/>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Output 2 - </w:t>
      </w:r>
      <w:r w:rsidR="00186363">
        <w:rPr>
          <w:rFonts w:asciiTheme="majorHAnsi" w:eastAsia="Calibri" w:hAnsiTheme="majorHAnsi" w:cstheme="majorHAnsi"/>
          <w:sz w:val="24"/>
          <w:szCs w:val="24"/>
        </w:rPr>
        <w:t>R</w:t>
      </w:r>
      <w:r w:rsidR="00487FA6">
        <w:rPr>
          <w:rFonts w:asciiTheme="majorHAnsi" w:eastAsia="Calibri" w:hAnsiTheme="majorHAnsi" w:cstheme="majorHAnsi"/>
          <w:sz w:val="24"/>
          <w:szCs w:val="24"/>
        </w:rPr>
        <w:t>eport of the retrospective application of the value-based sequential design to two c</w:t>
      </w:r>
      <w:r w:rsidR="007D61BC">
        <w:rPr>
          <w:rFonts w:asciiTheme="majorHAnsi" w:eastAsia="Calibri" w:hAnsiTheme="majorHAnsi" w:cstheme="majorHAnsi"/>
          <w:sz w:val="24"/>
          <w:szCs w:val="24"/>
        </w:rPr>
        <w:t xml:space="preserve">ase </w:t>
      </w:r>
      <w:r w:rsidR="00105A76">
        <w:rPr>
          <w:rFonts w:asciiTheme="majorHAnsi" w:eastAsia="Calibri" w:hAnsiTheme="majorHAnsi" w:cstheme="majorHAnsi"/>
          <w:sz w:val="24"/>
          <w:szCs w:val="24"/>
        </w:rPr>
        <w:t>stud</w:t>
      </w:r>
      <w:r w:rsidR="00487FA6">
        <w:rPr>
          <w:rFonts w:asciiTheme="majorHAnsi" w:eastAsia="Calibri" w:hAnsiTheme="majorHAnsi" w:cstheme="majorHAnsi"/>
          <w:sz w:val="24"/>
          <w:szCs w:val="24"/>
        </w:rPr>
        <w:t xml:space="preserve">ies (Big CACTUS and HERO). </w:t>
      </w:r>
      <w:r w:rsidR="00FF5E09">
        <w:rPr>
          <w:rFonts w:asciiTheme="majorHAnsi" w:eastAsia="Calibri" w:hAnsiTheme="majorHAnsi" w:cstheme="majorHAnsi"/>
          <w:sz w:val="24"/>
          <w:szCs w:val="24"/>
        </w:rPr>
        <w:t xml:space="preserve">These will be </w:t>
      </w:r>
      <w:r w:rsidR="00733ECA">
        <w:rPr>
          <w:rFonts w:asciiTheme="majorHAnsi" w:eastAsia="Calibri" w:hAnsiTheme="majorHAnsi" w:cstheme="majorHAnsi"/>
          <w:sz w:val="24"/>
          <w:szCs w:val="24"/>
        </w:rPr>
        <w:t xml:space="preserve">authored by members of CTUs who have been trained as part of the ENACT project (see </w:t>
      </w:r>
      <w:r w:rsidR="00FF5E09">
        <w:rPr>
          <w:rFonts w:asciiTheme="majorHAnsi" w:eastAsia="Calibri" w:hAnsiTheme="majorHAnsi" w:cstheme="majorHAnsi"/>
          <w:sz w:val="24"/>
          <w:szCs w:val="24"/>
        </w:rPr>
        <w:t>Output</w:t>
      </w:r>
      <w:r w:rsidR="00733ECA">
        <w:rPr>
          <w:rFonts w:asciiTheme="majorHAnsi" w:eastAsia="Calibri" w:hAnsiTheme="majorHAnsi" w:cstheme="majorHAnsi"/>
          <w:sz w:val="24"/>
          <w:szCs w:val="24"/>
        </w:rPr>
        <w:t xml:space="preserve"> 4 below). </w:t>
      </w:r>
    </w:p>
    <w:p w14:paraId="6F4ECFB8" w14:textId="2A2EDB4C" w:rsidR="00105A76" w:rsidRDefault="00D453CB" w:rsidP="00982F49">
      <w:pPr>
        <w:pStyle w:val="ListParagraph"/>
        <w:keepLines/>
        <w:numPr>
          <w:ilvl w:val="0"/>
          <w:numId w:val="50"/>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Output 3 - </w:t>
      </w:r>
      <w:r w:rsidR="00A942CB">
        <w:rPr>
          <w:rFonts w:asciiTheme="majorHAnsi" w:eastAsia="Calibri" w:hAnsiTheme="majorHAnsi" w:cstheme="majorHAnsi"/>
          <w:sz w:val="24"/>
          <w:szCs w:val="24"/>
        </w:rPr>
        <w:t xml:space="preserve">Recommendations for the </w:t>
      </w:r>
      <w:r w:rsidR="00487FA6">
        <w:rPr>
          <w:rFonts w:asciiTheme="majorHAnsi" w:eastAsia="Calibri" w:hAnsiTheme="majorHAnsi" w:cstheme="majorHAnsi"/>
          <w:sz w:val="24"/>
          <w:szCs w:val="24"/>
        </w:rPr>
        <w:t>p</w:t>
      </w:r>
      <w:r w:rsidR="00105A76">
        <w:rPr>
          <w:rFonts w:asciiTheme="majorHAnsi" w:eastAsia="Calibri" w:hAnsiTheme="majorHAnsi" w:cstheme="majorHAnsi"/>
          <w:sz w:val="24"/>
          <w:szCs w:val="24"/>
        </w:rPr>
        <w:t>ractical considerations for CTUs</w:t>
      </w:r>
      <w:r w:rsidR="00487FA6">
        <w:rPr>
          <w:rFonts w:asciiTheme="majorHAnsi" w:eastAsia="Calibri" w:hAnsiTheme="majorHAnsi" w:cstheme="majorHAnsi"/>
          <w:sz w:val="24"/>
          <w:szCs w:val="24"/>
        </w:rPr>
        <w:t xml:space="preserve"> when considering the use of value-based sequ</w:t>
      </w:r>
      <w:r w:rsidR="00982F49">
        <w:rPr>
          <w:rFonts w:asciiTheme="majorHAnsi" w:eastAsia="Calibri" w:hAnsiTheme="majorHAnsi" w:cstheme="majorHAnsi"/>
          <w:sz w:val="24"/>
          <w:szCs w:val="24"/>
        </w:rPr>
        <w:t>ential designs.</w:t>
      </w:r>
    </w:p>
    <w:p w14:paraId="0CC94E04" w14:textId="0156013B" w:rsidR="00186363" w:rsidRDefault="00D453CB" w:rsidP="00D453CB">
      <w:pPr>
        <w:pStyle w:val="ListParagraph"/>
        <w:keepLines/>
        <w:numPr>
          <w:ilvl w:val="0"/>
          <w:numId w:val="50"/>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Output 4 - </w:t>
      </w:r>
      <w:r w:rsidR="00186363">
        <w:rPr>
          <w:rFonts w:asciiTheme="majorHAnsi" w:eastAsia="Calibri" w:hAnsiTheme="majorHAnsi" w:cstheme="majorHAnsi"/>
          <w:sz w:val="24"/>
          <w:szCs w:val="24"/>
        </w:rPr>
        <w:t>T</w:t>
      </w:r>
      <w:r w:rsidR="00487FA6">
        <w:rPr>
          <w:rFonts w:asciiTheme="majorHAnsi" w:eastAsia="Calibri" w:hAnsiTheme="majorHAnsi" w:cstheme="majorHAnsi"/>
          <w:sz w:val="24"/>
          <w:szCs w:val="24"/>
        </w:rPr>
        <w:t>raining course that covers the fundamentals of Bayesian decision theory and value-based fixed and sequential clinical trials</w:t>
      </w:r>
      <w:r w:rsidR="00AF06EF">
        <w:rPr>
          <w:rFonts w:asciiTheme="majorHAnsi" w:eastAsia="Calibri" w:hAnsiTheme="majorHAnsi" w:cstheme="majorHAnsi"/>
          <w:sz w:val="24"/>
          <w:szCs w:val="24"/>
        </w:rPr>
        <w:t xml:space="preserve"> that can be developed for</w:t>
      </w:r>
      <w:r w:rsidR="006B1601">
        <w:rPr>
          <w:rFonts w:asciiTheme="majorHAnsi" w:eastAsia="Calibri" w:hAnsiTheme="majorHAnsi" w:cstheme="majorHAnsi"/>
          <w:sz w:val="24"/>
          <w:szCs w:val="24"/>
        </w:rPr>
        <w:t xml:space="preserve"> the</w:t>
      </w:r>
      <w:r w:rsidR="00AF06EF">
        <w:rPr>
          <w:rFonts w:asciiTheme="majorHAnsi" w:eastAsia="Calibri" w:hAnsiTheme="majorHAnsi" w:cstheme="majorHAnsi"/>
          <w:sz w:val="24"/>
          <w:szCs w:val="24"/>
        </w:rPr>
        <w:t xml:space="preserve"> training of further CTUs</w:t>
      </w:r>
      <w:r w:rsidR="00487FA6">
        <w:rPr>
          <w:rFonts w:asciiTheme="majorHAnsi" w:eastAsia="Calibri" w:hAnsiTheme="majorHAnsi" w:cstheme="majorHAnsi"/>
          <w:sz w:val="24"/>
          <w:szCs w:val="24"/>
        </w:rPr>
        <w:t>.</w:t>
      </w:r>
      <w:r w:rsidR="007D61BC">
        <w:rPr>
          <w:rFonts w:asciiTheme="majorHAnsi" w:eastAsia="Calibri" w:hAnsiTheme="majorHAnsi" w:cstheme="majorHAnsi"/>
          <w:sz w:val="24"/>
          <w:szCs w:val="24"/>
        </w:rPr>
        <w:t xml:space="preserve"> </w:t>
      </w:r>
    </w:p>
    <w:p w14:paraId="0E57026E" w14:textId="2C0073E9" w:rsidR="007D61BC" w:rsidRPr="00186363" w:rsidRDefault="00D453CB" w:rsidP="00311DE3">
      <w:pPr>
        <w:pStyle w:val="ListParagraph"/>
        <w:keepLines/>
        <w:numPr>
          <w:ilvl w:val="0"/>
          <w:numId w:val="50"/>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Output 5 - </w:t>
      </w:r>
      <w:hyperlink r:id="rId10" w:history="1">
        <w:r w:rsidR="00186363" w:rsidRPr="00186363">
          <w:rPr>
            <w:rStyle w:val="Hyperlink"/>
            <w:rFonts w:asciiTheme="majorHAnsi" w:eastAsia="Calibri" w:hAnsiTheme="majorHAnsi" w:cstheme="majorHAnsi"/>
            <w:sz w:val="24"/>
            <w:szCs w:val="24"/>
          </w:rPr>
          <w:t>Webpage</w:t>
        </w:r>
      </w:hyperlink>
      <w:r w:rsidR="00186363">
        <w:rPr>
          <w:rFonts w:asciiTheme="majorHAnsi" w:eastAsia="Calibri" w:hAnsiTheme="majorHAnsi" w:cstheme="majorHAnsi"/>
          <w:sz w:val="24"/>
          <w:szCs w:val="24"/>
        </w:rPr>
        <w:t xml:space="preserve"> that collates relevant resources for value-adaptive clinical trials (including the ENACT outputs</w:t>
      </w:r>
      <w:r w:rsidR="00FF5E09">
        <w:rPr>
          <w:rFonts w:asciiTheme="majorHAnsi" w:eastAsia="Calibri" w:hAnsiTheme="majorHAnsi" w:cstheme="majorHAnsi"/>
          <w:sz w:val="24"/>
          <w:szCs w:val="24"/>
        </w:rPr>
        <w:t xml:space="preserve"> 1-</w:t>
      </w:r>
      <w:r w:rsidR="00311DE3">
        <w:rPr>
          <w:rFonts w:asciiTheme="majorHAnsi" w:eastAsia="Calibri" w:hAnsiTheme="majorHAnsi" w:cstheme="majorHAnsi"/>
          <w:sz w:val="24"/>
          <w:szCs w:val="24"/>
        </w:rPr>
        <w:t>3</w:t>
      </w:r>
      <w:r w:rsidR="00186363">
        <w:rPr>
          <w:rFonts w:asciiTheme="majorHAnsi" w:eastAsia="Calibri" w:hAnsiTheme="majorHAnsi" w:cstheme="majorHAnsi"/>
          <w:sz w:val="24"/>
          <w:szCs w:val="24"/>
        </w:rPr>
        <w:t>).</w:t>
      </w:r>
    </w:p>
    <w:p w14:paraId="411F6C18" w14:textId="4D3A0407" w:rsidR="00240EE4" w:rsidRPr="00FF77FB" w:rsidRDefault="00487FA6" w:rsidP="00162932">
      <w:pPr>
        <w:pStyle w:val="Heading1"/>
        <w:spacing w:line="360" w:lineRule="auto"/>
        <w:rPr>
          <w:rFonts w:asciiTheme="majorHAnsi" w:hAnsiTheme="majorHAnsi" w:cstheme="majorHAnsi"/>
        </w:rPr>
      </w:pPr>
      <w:bookmarkStart w:id="3" w:name="_6q6sygihheay" w:colFirst="0" w:colLast="0"/>
      <w:bookmarkEnd w:id="3"/>
      <w:r>
        <w:rPr>
          <w:rFonts w:asciiTheme="majorHAnsi" w:hAnsiTheme="majorHAnsi" w:cstheme="majorHAnsi"/>
        </w:rPr>
        <w:t>M</w:t>
      </w:r>
      <w:r w:rsidR="00303022" w:rsidRPr="00FF77FB">
        <w:rPr>
          <w:rFonts w:asciiTheme="majorHAnsi" w:hAnsiTheme="majorHAnsi" w:cstheme="majorHAnsi"/>
        </w:rPr>
        <w:t xml:space="preserve">ethods </w:t>
      </w:r>
      <w:r w:rsidR="00A179F8" w:rsidRPr="00FF77FB">
        <w:rPr>
          <w:rFonts w:asciiTheme="majorHAnsi" w:hAnsiTheme="majorHAnsi" w:cstheme="majorHAnsi"/>
        </w:rPr>
        <w:t>and Results</w:t>
      </w:r>
    </w:p>
    <w:p w14:paraId="6D829AB3" w14:textId="7BB7334D" w:rsidR="00240EE4" w:rsidRPr="00FF77FB" w:rsidRDefault="00303022" w:rsidP="00162932">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The ENACT project was divided into four </w:t>
      </w:r>
      <w:r w:rsidR="006E74CA" w:rsidRPr="00FF77FB">
        <w:rPr>
          <w:rFonts w:asciiTheme="majorHAnsi" w:eastAsia="Calibri" w:hAnsiTheme="majorHAnsi" w:cstheme="majorHAnsi"/>
          <w:sz w:val="24"/>
          <w:szCs w:val="24"/>
        </w:rPr>
        <w:t>deliverables.</w:t>
      </w:r>
      <w:r w:rsidR="00EC5E06" w:rsidRPr="00FF77FB">
        <w:rPr>
          <w:rFonts w:asciiTheme="majorHAnsi" w:eastAsia="Calibri" w:hAnsiTheme="majorHAnsi" w:cstheme="majorHAnsi"/>
          <w:sz w:val="24"/>
          <w:szCs w:val="24"/>
        </w:rPr>
        <w:t xml:space="preserve"> The methods and results of</w:t>
      </w:r>
      <w:r w:rsidR="006E74CA" w:rsidRPr="00FF77F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Deliverables 1 to</w:t>
      </w:r>
      <w:r w:rsidR="00F03A8E" w:rsidRPr="00FF77FB">
        <w:rPr>
          <w:rFonts w:asciiTheme="majorHAnsi" w:eastAsia="Calibri" w:hAnsiTheme="majorHAnsi" w:cstheme="majorHAnsi"/>
          <w:sz w:val="24"/>
          <w:szCs w:val="24"/>
        </w:rPr>
        <w:t xml:space="preserve"> 3 are outlined in this section</w:t>
      </w:r>
      <w:r w:rsidRPr="00FF77FB">
        <w:rPr>
          <w:rFonts w:asciiTheme="majorHAnsi" w:eastAsia="Calibri" w:hAnsiTheme="majorHAnsi" w:cstheme="majorHAnsi"/>
          <w:sz w:val="24"/>
          <w:szCs w:val="24"/>
        </w:rPr>
        <w:t xml:space="preserve">. Deliverable 4 is discussed in Section </w:t>
      </w:r>
      <w:r w:rsidR="000E23A9" w:rsidRPr="00FF77FB">
        <w:rPr>
          <w:rFonts w:asciiTheme="majorHAnsi" w:eastAsia="Calibri" w:hAnsiTheme="majorHAnsi" w:cstheme="majorHAnsi"/>
          <w:sz w:val="24"/>
          <w:szCs w:val="24"/>
        </w:rPr>
        <w:t>4</w:t>
      </w:r>
      <w:r w:rsidRPr="00FF77FB">
        <w:rPr>
          <w:rFonts w:asciiTheme="majorHAnsi" w:eastAsia="Calibri" w:hAnsiTheme="majorHAnsi" w:cstheme="majorHAnsi"/>
          <w:sz w:val="24"/>
          <w:szCs w:val="24"/>
        </w:rPr>
        <w:t xml:space="preserve">. </w:t>
      </w:r>
    </w:p>
    <w:p w14:paraId="16096B3E" w14:textId="25B75E33" w:rsidR="006E74CA" w:rsidRPr="00FF77FB" w:rsidRDefault="006E74CA" w:rsidP="005A6A53">
      <w:pPr>
        <w:pStyle w:val="Heading2"/>
        <w:spacing w:before="240" w:after="240" w:line="360" w:lineRule="auto"/>
        <w:jc w:val="both"/>
        <w:rPr>
          <w:rFonts w:asciiTheme="majorHAnsi" w:eastAsia="Calibri" w:hAnsiTheme="majorHAnsi" w:cstheme="majorHAnsi"/>
        </w:rPr>
      </w:pPr>
      <w:bookmarkStart w:id="4" w:name="_j24fszfk126x" w:colFirst="0" w:colLast="0"/>
      <w:bookmarkEnd w:id="4"/>
      <w:r w:rsidRPr="00FF77FB">
        <w:rPr>
          <w:rFonts w:asciiTheme="majorHAnsi" w:eastAsia="Calibri" w:hAnsiTheme="majorHAnsi" w:cstheme="majorHAnsi"/>
        </w:rPr>
        <w:t xml:space="preserve">Deliverable 1 - Interdisciplinary </w:t>
      </w:r>
      <w:r w:rsidR="005A6A53">
        <w:rPr>
          <w:rFonts w:asciiTheme="majorHAnsi" w:eastAsia="Calibri" w:hAnsiTheme="majorHAnsi" w:cstheme="majorHAnsi"/>
        </w:rPr>
        <w:t>knowledge i</w:t>
      </w:r>
      <w:r w:rsidRPr="00FF77FB">
        <w:rPr>
          <w:rFonts w:asciiTheme="majorHAnsi" w:eastAsia="Calibri" w:hAnsiTheme="majorHAnsi" w:cstheme="majorHAnsi"/>
        </w:rPr>
        <w:t>ntegration</w:t>
      </w:r>
    </w:p>
    <w:p w14:paraId="61F359C0" w14:textId="24EAFEBD" w:rsidR="00FF5E09" w:rsidRDefault="006E74CA" w:rsidP="00FF5E09">
      <w:pPr>
        <w:spacing w:before="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A two day workshop for </w:t>
      </w:r>
      <w:r w:rsidR="0029020A">
        <w:rPr>
          <w:rFonts w:asciiTheme="majorHAnsi" w:eastAsia="Calibri" w:hAnsiTheme="majorHAnsi" w:cstheme="majorHAnsi"/>
          <w:sz w:val="24"/>
          <w:szCs w:val="24"/>
        </w:rPr>
        <w:t>the ENACT collaborators (listed in Section 5)</w:t>
      </w:r>
      <w:r w:rsidRPr="00FF77FB">
        <w:rPr>
          <w:rFonts w:asciiTheme="majorHAnsi" w:eastAsia="Calibri" w:hAnsiTheme="majorHAnsi" w:cstheme="majorHAnsi"/>
          <w:sz w:val="24"/>
          <w:szCs w:val="24"/>
        </w:rPr>
        <w:t>, hosted by the School of Health and Related Research (</w:t>
      </w:r>
      <w:proofErr w:type="spellStart"/>
      <w:r w:rsidRPr="00FF77FB">
        <w:rPr>
          <w:rFonts w:asciiTheme="majorHAnsi" w:eastAsia="Calibri" w:hAnsiTheme="majorHAnsi" w:cstheme="majorHAnsi"/>
          <w:sz w:val="24"/>
          <w:szCs w:val="24"/>
        </w:rPr>
        <w:t>ScHARR</w:t>
      </w:r>
      <w:proofErr w:type="spellEnd"/>
      <w:r w:rsidRPr="00FF77FB">
        <w:rPr>
          <w:rFonts w:asciiTheme="majorHAnsi" w:eastAsia="Calibri" w:hAnsiTheme="majorHAnsi" w:cstheme="majorHAnsi"/>
          <w:sz w:val="24"/>
          <w:szCs w:val="24"/>
        </w:rPr>
        <w:t xml:space="preserve">), was held at the </w:t>
      </w:r>
      <w:r w:rsidR="000336EF">
        <w:rPr>
          <w:rFonts w:asciiTheme="majorHAnsi" w:eastAsia="Calibri" w:hAnsiTheme="majorHAnsi" w:cstheme="majorHAnsi"/>
          <w:sz w:val="24"/>
          <w:szCs w:val="24"/>
        </w:rPr>
        <w:t xml:space="preserve">University of Sheffield on </w:t>
      </w:r>
      <w:r w:rsidR="00FF5E09">
        <w:rPr>
          <w:rFonts w:asciiTheme="majorHAnsi" w:eastAsia="Calibri" w:hAnsiTheme="majorHAnsi" w:cstheme="majorHAnsi"/>
          <w:sz w:val="24"/>
          <w:szCs w:val="24"/>
        </w:rPr>
        <w:t xml:space="preserve">the </w:t>
      </w:r>
      <w:r w:rsidR="000336EF">
        <w:rPr>
          <w:rFonts w:asciiTheme="majorHAnsi" w:eastAsia="Calibri" w:hAnsiTheme="majorHAnsi" w:cstheme="majorHAnsi"/>
          <w:sz w:val="24"/>
          <w:szCs w:val="24"/>
        </w:rPr>
        <w:t>25</w:t>
      </w:r>
      <w:r w:rsidR="00FF5E09">
        <w:rPr>
          <w:rFonts w:asciiTheme="majorHAnsi" w:eastAsia="Calibri" w:hAnsiTheme="majorHAnsi" w:cstheme="majorHAnsi"/>
          <w:sz w:val="24"/>
          <w:szCs w:val="24"/>
        </w:rPr>
        <w:t>th</w:t>
      </w:r>
      <w:r w:rsidR="000336EF">
        <w:rPr>
          <w:rFonts w:asciiTheme="majorHAnsi" w:eastAsia="Calibri" w:hAnsiTheme="majorHAnsi" w:cstheme="majorHAnsi"/>
          <w:sz w:val="24"/>
          <w:szCs w:val="24"/>
        </w:rPr>
        <w:t xml:space="preserve"> </w:t>
      </w:r>
      <w:r w:rsidR="00733ECA">
        <w:rPr>
          <w:rFonts w:asciiTheme="majorHAnsi" w:eastAsia="Calibri" w:hAnsiTheme="majorHAnsi" w:cstheme="majorHAnsi"/>
          <w:sz w:val="24"/>
          <w:szCs w:val="24"/>
        </w:rPr>
        <w:t>and</w:t>
      </w:r>
      <w:r w:rsidR="000336EF">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26th November 2019. The workshop provided attendees with a broad background in the methodology required to implement value-adaptive designs and, in particular, the value-</w:t>
      </w:r>
      <w:r w:rsidRPr="00FF77FB">
        <w:rPr>
          <w:rFonts w:asciiTheme="majorHAnsi" w:eastAsia="Calibri" w:hAnsiTheme="majorHAnsi" w:cstheme="majorHAnsi"/>
          <w:sz w:val="24"/>
          <w:szCs w:val="24"/>
        </w:rPr>
        <w:lastRenderedPageBreak/>
        <w:t>based sequential design</w:t>
      </w:r>
      <w:r w:rsidR="0029020A">
        <w:rPr>
          <w:rFonts w:asciiTheme="majorHAnsi" w:eastAsia="Calibri" w:hAnsiTheme="majorHAnsi" w:cstheme="majorHAnsi"/>
          <w:sz w:val="24"/>
          <w:szCs w:val="24"/>
        </w:rPr>
        <w:t>. The full workshop agenda is give</w:t>
      </w:r>
      <w:r w:rsidR="00733ECA">
        <w:rPr>
          <w:rFonts w:asciiTheme="majorHAnsi" w:eastAsia="Calibri" w:hAnsiTheme="majorHAnsi" w:cstheme="majorHAnsi"/>
          <w:sz w:val="24"/>
          <w:szCs w:val="24"/>
        </w:rPr>
        <w:t>n</w:t>
      </w:r>
      <w:r w:rsidR="0029020A">
        <w:rPr>
          <w:rFonts w:asciiTheme="majorHAnsi" w:eastAsia="Calibri" w:hAnsiTheme="majorHAnsi" w:cstheme="majorHAnsi"/>
          <w:sz w:val="24"/>
          <w:szCs w:val="24"/>
        </w:rPr>
        <w:t xml:space="preserve"> in Appendix 8.1</w:t>
      </w:r>
      <w:r w:rsidRPr="00FF77FB">
        <w:rPr>
          <w:rFonts w:asciiTheme="majorHAnsi" w:eastAsia="Calibri" w:hAnsiTheme="majorHAnsi" w:cstheme="majorHAnsi"/>
          <w:sz w:val="24"/>
          <w:szCs w:val="24"/>
        </w:rPr>
        <w:t>. The sessions allowed ENACT collaborators to share their own research expertise</w:t>
      </w:r>
      <w:r w:rsidR="00733ECA">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t>
      </w:r>
      <w:r w:rsidR="006B1601">
        <w:rPr>
          <w:rFonts w:asciiTheme="majorHAnsi" w:eastAsia="Calibri" w:hAnsiTheme="majorHAnsi" w:cstheme="majorHAnsi"/>
          <w:sz w:val="24"/>
          <w:szCs w:val="24"/>
        </w:rPr>
        <w:t>including</w:t>
      </w:r>
      <w:r w:rsidRPr="00FF77FB">
        <w:rPr>
          <w:rFonts w:asciiTheme="majorHAnsi" w:eastAsia="Calibri" w:hAnsiTheme="majorHAnsi" w:cstheme="majorHAnsi"/>
          <w:sz w:val="24"/>
          <w:szCs w:val="24"/>
        </w:rPr>
        <w:t xml:space="preserve"> theory</w:t>
      </w:r>
      <w:r w:rsidR="00087A8C">
        <w:rPr>
          <w:rFonts w:asciiTheme="majorHAnsi" w:eastAsia="Calibri" w:hAnsiTheme="majorHAnsi" w:cstheme="majorHAnsi"/>
          <w:sz w:val="24"/>
          <w:szCs w:val="24"/>
        </w:rPr>
        <w:t>-</w:t>
      </w:r>
      <w:r w:rsidRPr="00FF77FB">
        <w:rPr>
          <w:rFonts w:asciiTheme="majorHAnsi" w:eastAsia="Calibri" w:hAnsiTheme="majorHAnsi" w:cstheme="majorHAnsi"/>
          <w:sz w:val="24"/>
          <w:szCs w:val="24"/>
        </w:rPr>
        <w:t>based topics such as adaptive and value</w:t>
      </w:r>
      <w:r w:rsidR="006B23BA">
        <w:rPr>
          <w:rFonts w:asciiTheme="majorHAnsi" w:eastAsia="Calibri" w:hAnsiTheme="majorHAnsi" w:cstheme="majorHAnsi"/>
          <w:sz w:val="24"/>
          <w:szCs w:val="24"/>
        </w:rPr>
        <w:t>-</w:t>
      </w:r>
      <w:r w:rsidR="00EC5E06" w:rsidRPr="00FF77FB">
        <w:rPr>
          <w:rFonts w:asciiTheme="majorHAnsi" w:eastAsia="Calibri" w:hAnsiTheme="majorHAnsi" w:cstheme="majorHAnsi"/>
          <w:sz w:val="24"/>
          <w:szCs w:val="24"/>
        </w:rPr>
        <w:t>based</w:t>
      </w:r>
      <w:r w:rsidRPr="00FF77FB">
        <w:rPr>
          <w:rFonts w:asciiTheme="majorHAnsi" w:eastAsia="Calibri" w:hAnsiTheme="majorHAnsi" w:cstheme="majorHAnsi"/>
          <w:sz w:val="24"/>
          <w:szCs w:val="24"/>
        </w:rPr>
        <w:t xml:space="preserve"> appr</w:t>
      </w:r>
      <w:r w:rsidR="006B1601">
        <w:rPr>
          <w:rFonts w:asciiTheme="majorHAnsi" w:eastAsia="Calibri" w:hAnsiTheme="majorHAnsi" w:cstheme="majorHAnsi"/>
          <w:sz w:val="24"/>
          <w:szCs w:val="24"/>
        </w:rPr>
        <w:t>oaches to clinical trial design</w:t>
      </w:r>
      <w:r w:rsidRPr="00FF77FB">
        <w:rPr>
          <w:rFonts w:asciiTheme="majorHAnsi" w:eastAsia="Calibri" w:hAnsiTheme="majorHAnsi" w:cstheme="majorHAnsi"/>
          <w:sz w:val="24"/>
          <w:szCs w:val="24"/>
        </w:rPr>
        <w:t xml:space="preserve"> </w:t>
      </w:r>
      <w:r w:rsidR="006B1601">
        <w:rPr>
          <w:rFonts w:asciiTheme="majorHAnsi" w:eastAsia="Calibri" w:hAnsiTheme="majorHAnsi" w:cstheme="majorHAnsi"/>
          <w:sz w:val="24"/>
          <w:szCs w:val="24"/>
        </w:rPr>
        <w:t>and</w:t>
      </w:r>
      <w:r w:rsidRPr="00FF77FB">
        <w:rPr>
          <w:rFonts w:asciiTheme="majorHAnsi" w:eastAsia="Calibri" w:hAnsiTheme="majorHAnsi" w:cstheme="majorHAnsi"/>
          <w:sz w:val="24"/>
          <w:szCs w:val="24"/>
        </w:rPr>
        <w:t xml:space="preserve"> practical perspectives from trial managers. Day 2 of the workshop focused on how the methods would be applied to the case studies of Deliverable 3</w:t>
      </w:r>
      <w:r w:rsidR="00EC5E06" w:rsidRPr="00FF77FB">
        <w:rPr>
          <w:rFonts w:asciiTheme="majorHAnsi" w:eastAsia="Calibri" w:hAnsiTheme="majorHAnsi" w:cstheme="majorHAnsi"/>
          <w:sz w:val="24"/>
          <w:szCs w:val="24"/>
        </w:rPr>
        <w:t xml:space="preserve"> (see Section 2.3)</w:t>
      </w:r>
      <w:r w:rsidRPr="00FF77FB">
        <w:rPr>
          <w:rFonts w:asciiTheme="majorHAnsi" w:eastAsia="Calibri" w:hAnsiTheme="majorHAnsi" w:cstheme="majorHAnsi"/>
          <w:sz w:val="24"/>
          <w:szCs w:val="24"/>
        </w:rPr>
        <w:t xml:space="preserve">. </w:t>
      </w:r>
    </w:p>
    <w:p w14:paraId="493EB15C" w14:textId="716AAF17" w:rsidR="00A179F8" w:rsidRDefault="00FF5E09" w:rsidP="00982F49">
      <w:pPr>
        <w:spacing w:before="240" w:line="360" w:lineRule="auto"/>
        <w:jc w:val="both"/>
        <w:rPr>
          <w:rFonts w:asciiTheme="majorHAnsi" w:eastAsia="Calibri" w:hAnsiTheme="majorHAnsi" w:cstheme="majorHAnsi"/>
          <w:sz w:val="24"/>
          <w:szCs w:val="24"/>
        </w:rPr>
      </w:pPr>
      <w:r>
        <w:rPr>
          <w:rFonts w:asciiTheme="majorHAnsi" w:hAnsiTheme="majorHAnsi" w:cstheme="majorHAnsi"/>
          <w:sz w:val="24"/>
          <w:szCs w:val="24"/>
        </w:rPr>
        <w:t>T</w:t>
      </w:r>
      <w:r w:rsidR="00FD6FB3" w:rsidRPr="007C00D4">
        <w:rPr>
          <w:rFonts w:asciiTheme="majorHAnsi" w:hAnsiTheme="majorHAnsi" w:cstheme="majorHAnsi"/>
          <w:sz w:val="24"/>
          <w:szCs w:val="24"/>
        </w:rPr>
        <w:t>o ensure that the CTU teams from Sheffield and York were sufficiently trained in the methods required for applying the value-based seque</w:t>
      </w:r>
      <w:r w:rsidR="006B23BA" w:rsidRPr="007C00D4">
        <w:rPr>
          <w:rFonts w:asciiTheme="majorHAnsi" w:hAnsiTheme="majorHAnsi" w:cstheme="majorHAnsi"/>
          <w:sz w:val="24"/>
          <w:szCs w:val="24"/>
        </w:rPr>
        <w:t>ntial design to the case studies</w:t>
      </w:r>
      <w:r w:rsidR="00FD6FB3" w:rsidRPr="007C00D4">
        <w:rPr>
          <w:rFonts w:asciiTheme="majorHAnsi" w:hAnsiTheme="majorHAnsi" w:cstheme="majorHAnsi"/>
          <w:sz w:val="24"/>
          <w:szCs w:val="24"/>
        </w:rPr>
        <w:t>, a mini course was organised to cover the fundamentals of Bayesian decision theory and value-based fixed and sequential clinical trials</w:t>
      </w:r>
      <w:r w:rsidR="00D453CB">
        <w:rPr>
          <w:rFonts w:asciiTheme="majorHAnsi" w:hAnsiTheme="majorHAnsi" w:cstheme="majorHAnsi"/>
          <w:sz w:val="24"/>
          <w:szCs w:val="24"/>
        </w:rPr>
        <w:t xml:space="preserve"> (</w:t>
      </w:r>
      <w:r w:rsidR="000420A6">
        <w:rPr>
          <w:rFonts w:asciiTheme="majorHAnsi" w:hAnsiTheme="majorHAnsi" w:cstheme="majorHAnsi"/>
          <w:sz w:val="24"/>
          <w:szCs w:val="24"/>
        </w:rPr>
        <w:t>O</w:t>
      </w:r>
      <w:r w:rsidR="00D453CB">
        <w:rPr>
          <w:rFonts w:asciiTheme="majorHAnsi" w:hAnsiTheme="majorHAnsi" w:cstheme="majorHAnsi"/>
          <w:sz w:val="24"/>
          <w:szCs w:val="24"/>
        </w:rPr>
        <w:t>utput 4)</w:t>
      </w:r>
      <w:r w:rsidR="00FD6FB3" w:rsidRPr="007C00D4">
        <w:rPr>
          <w:rFonts w:asciiTheme="majorHAnsi" w:hAnsiTheme="majorHAnsi" w:cstheme="majorHAnsi"/>
          <w:sz w:val="24"/>
          <w:szCs w:val="24"/>
        </w:rPr>
        <w:t xml:space="preserve">. This content was designed to match the </w:t>
      </w:r>
      <w:r w:rsidR="00733ECA" w:rsidRPr="007C00D4">
        <w:rPr>
          <w:rFonts w:asciiTheme="majorHAnsi" w:hAnsiTheme="majorHAnsi" w:cstheme="majorHAnsi"/>
          <w:sz w:val="24"/>
          <w:szCs w:val="24"/>
        </w:rPr>
        <w:t xml:space="preserve">case study </w:t>
      </w:r>
      <w:r w:rsidR="00FD6FB3" w:rsidRPr="007C00D4">
        <w:rPr>
          <w:rFonts w:asciiTheme="majorHAnsi" w:hAnsiTheme="majorHAnsi" w:cstheme="majorHAnsi"/>
          <w:sz w:val="24"/>
          <w:szCs w:val="24"/>
        </w:rPr>
        <w:t xml:space="preserve">teams’ needs for training. The course outline is available in Appendix </w:t>
      </w:r>
      <w:r w:rsidR="00C40E9F" w:rsidRPr="007C00D4">
        <w:rPr>
          <w:rFonts w:asciiTheme="majorHAnsi" w:hAnsiTheme="majorHAnsi" w:cstheme="majorHAnsi"/>
          <w:sz w:val="24"/>
          <w:szCs w:val="24"/>
        </w:rPr>
        <w:t>8.3</w:t>
      </w:r>
      <w:r w:rsidR="00FD6FB3" w:rsidRPr="007C00D4">
        <w:rPr>
          <w:rFonts w:asciiTheme="majorHAnsi" w:hAnsiTheme="majorHAnsi" w:cstheme="majorHAnsi"/>
          <w:sz w:val="24"/>
          <w:szCs w:val="24"/>
        </w:rPr>
        <w:t xml:space="preserve">. The course was delivered </w:t>
      </w:r>
      <w:r w:rsidR="00FD6FB3" w:rsidRPr="001967C3">
        <w:rPr>
          <w:rFonts w:asciiTheme="majorHAnsi" w:eastAsia="Calibri" w:hAnsiTheme="majorHAnsi" w:cstheme="majorHAnsi"/>
          <w:sz w:val="24"/>
          <w:szCs w:val="24"/>
        </w:rPr>
        <w:t xml:space="preserve">over a series of </w:t>
      </w:r>
      <w:r w:rsidR="00EC5E06" w:rsidRPr="001967C3">
        <w:rPr>
          <w:rFonts w:asciiTheme="majorHAnsi" w:eastAsia="Calibri" w:hAnsiTheme="majorHAnsi" w:cstheme="majorHAnsi"/>
          <w:sz w:val="24"/>
          <w:szCs w:val="24"/>
        </w:rPr>
        <w:t>six</w:t>
      </w:r>
      <w:r w:rsidR="00FD6FB3" w:rsidRPr="001967C3">
        <w:rPr>
          <w:rFonts w:asciiTheme="majorHAnsi" w:eastAsia="Calibri" w:hAnsiTheme="majorHAnsi" w:cstheme="majorHAnsi"/>
          <w:sz w:val="24"/>
          <w:szCs w:val="24"/>
        </w:rPr>
        <w:t xml:space="preserve"> two hour online classes.</w:t>
      </w:r>
      <w:r w:rsidR="007D61BC" w:rsidRPr="001967C3">
        <w:rPr>
          <w:rFonts w:asciiTheme="majorHAnsi" w:eastAsia="Calibri" w:hAnsiTheme="majorHAnsi" w:cstheme="majorHAnsi"/>
          <w:sz w:val="24"/>
          <w:szCs w:val="24"/>
        </w:rPr>
        <w:t xml:space="preserve"> This</w:t>
      </w:r>
      <w:r w:rsidR="00982F49" w:rsidRPr="001967C3">
        <w:rPr>
          <w:rFonts w:asciiTheme="majorHAnsi" w:eastAsia="Calibri" w:hAnsiTheme="majorHAnsi" w:cstheme="majorHAnsi"/>
          <w:sz w:val="24"/>
          <w:szCs w:val="24"/>
        </w:rPr>
        <w:t xml:space="preserve"> </w:t>
      </w:r>
      <w:r w:rsidR="007D61BC" w:rsidRPr="001967C3">
        <w:rPr>
          <w:rFonts w:asciiTheme="majorHAnsi" w:eastAsia="Calibri" w:hAnsiTheme="majorHAnsi" w:cstheme="majorHAnsi"/>
          <w:sz w:val="24"/>
          <w:szCs w:val="24"/>
        </w:rPr>
        <w:t xml:space="preserve">can be used as a template for similar training courses for further CTUs. </w:t>
      </w:r>
    </w:p>
    <w:p w14:paraId="06B12790" w14:textId="1A0CABB2" w:rsidR="00067E87" w:rsidRPr="001967C3" w:rsidRDefault="00067E87" w:rsidP="001967C3">
      <w:pPr>
        <w:spacing w:before="240" w:line="360" w:lineRule="auto"/>
        <w:jc w:val="both"/>
        <w:rPr>
          <w:rFonts w:asciiTheme="majorHAnsi" w:eastAsia="Calibri" w:hAnsiTheme="majorHAnsi" w:cstheme="majorHAnsi"/>
          <w:sz w:val="24"/>
          <w:szCs w:val="24"/>
        </w:rPr>
      </w:pPr>
      <w:r w:rsidRPr="001967C3">
        <w:rPr>
          <w:rFonts w:asciiTheme="majorHAnsi" w:eastAsia="Calibri" w:hAnsiTheme="majorHAnsi" w:cstheme="majorHAnsi"/>
          <w:sz w:val="24"/>
          <w:szCs w:val="24"/>
        </w:rPr>
        <w:t>A key success of the ENACT project has been increasing the number of CTU researchers with an understanding of the theory of value-based sequential designs. This has focussed initially on York Clinical Trials Unit and Sheffield Clinical Trials Research Unit</w:t>
      </w:r>
      <w:r w:rsidR="00733ECA" w:rsidRPr="001967C3">
        <w:rPr>
          <w:rFonts w:asciiTheme="majorHAnsi" w:eastAsia="Calibri" w:hAnsiTheme="majorHAnsi" w:cstheme="majorHAnsi"/>
          <w:sz w:val="24"/>
          <w:szCs w:val="24"/>
        </w:rPr>
        <w:t>,</w:t>
      </w:r>
      <w:r w:rsidRPr="001967C3">
        <w:rPr>
          <w:rFonts w:asciiTheme="majorHAnsi" w:eastAsia="Calibri" w:hAnsiTheme="majorHAnsi" w:cstheme="majorHAnsi"/>
          <w:sz w:val="24"/>
          <w:szCs w:val="24"/>
        </w:rPr>
        <w:t xml:space="preserve"> with resources and materials developed and piloted on this sample of researchers. However, these materials can now be extended to all CTUs to further increase the knowledge base of value-based sequential designs across the UK. </w:t>
      </w:r>
    </w:p>
    <w:p w14:paraId="3FE6D9D4" w14:textId="0973A239" w:rsidR="0050064B" w:rsidRPr="00FF77FB" w:rsidRDefault="00303022" w:rsidP="00087A8C">
      <w:pPr>
        <w:pStyle w:val="Heading2"/>
        <w:rPr>
          <w:rFonts w:asciiTheme="majorHAnsi" w:hAnsiTheme="majorHAnsi" w:cstheme="majorHAnsi"/>
        </w:rPr>
      </w:pPr>
      <w:r w:rsidRPr="00FF77FB">
        <w:rPr>
          <w:rFonts w:asciiTheme="majorHAnsi" w:hAnsiTheme="majorHAnsi" w:cstheme="majorHAnsi"/>
        </w:rPr>
        <w:t xml:space="preserve">Deliverable 2 - </w:t>
      </w:r>
      <w:r w:rsidR="0050064B" w:rsidRPr="00FF77FB">
        <w:rPr>
          <w:rFonts w:asciiTheme="majorHAnsi" w:hAnsiTheme="majorHAnsi" w:cstheme="majorHAnsi"/>
        </w:rPr>
        <w:t xml:space="preserve">Understanding of the methodology’s </w:t>
      </w:r>
      <w:r w:rsidR="00087A8C">
        <w:rPr>
          <w:rFonts w:asciiTheme="majorHAnsi" w:hAnsiTheme="majorHAnsi" w:cstheme="majorHAnsi"/>
        </w:rPr>
        <w:t>strengths and weaknesses</w:t>
      </w:r>
    </w:p>
    <w:p w14:paraId="4AEADB0C" w14:textId="18A1AE05" w:rsidR="00A179F8" w:rsidRPr="00FF77FB" w:rsidRDefault="004124A9" w:rsidP="00982F49">
      <w:pPr>
        <w:spacing w:line="360" w:lineRule="auto"/>
        <w:jc w:val="both"/>
        <w:rPr>
          <w:rFonts w:asciiTheme="majorHAnsi" w:eastAsia="Calibri" w:hAnsiTheme="majorHAnsi" w:cstheme="majorHAnsi"/>
          <w:sz w:val="24"/>
          <w:szCs w:val="24"/>
        </w:rPr>
      </w:pPr>
      <w:bookmarkStart w:id="5" w:name="_tv54n8rxkbrw" w:colFirst="0" w:colLast="0"/>
      <w:bookmarkEnd w:id="5"/>
      <w:r w:rsidRPr="00FF77FB">
        <w:rPr>
          <w:rFonts w:asciiTheme="majorHAnsi" w:eastAsia="Calibri" w:hAnsiTheme="majorHAnsi" w:cstheme="majorHAnsi"/>
          <w:sz w:val="24"/>
          <w:szCs w:val="24"/>
        </w:rPr>
        <w:t>A second workshop</w:t>
      </w:r>
      <w:r w:rsidR="00EC5E06" w:rsidRPr="00FF77FB">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t>
      </w:r>
      <w:r w:rsidR="00733ECA">
        <w:rPr>
          <w:rFonts w:asciiTheme="majorHAnsi" w:eastAsia="Calibri" w:hAnsiTheme="majorHAnsi" w:cstheme="majorHAnsi"/>
          <w:sz w:val="24"/>
          <w:szCs w:val="24"/>
        </w:rPr>
        <w:t xml:space="preserve">also </w:t>
      </w:r>
      <w:r w:rsidRPr="00FF77FB">
        <w:rPr>
          <w:rFonts w:asciiTheme="majorHAnsi" w:eastAsia="Calibri" w:hAnsiTheme="majorHAnsi" w:cstheme="majorHAnsi"/>
          <w:sz w:val="24"/>
          <w:szCs w:val="24"/>
        </w:rPr>
        <w:t xml:space="preserve">hosted by </w:t>
      </w:r>
      <w:proofErr w:type="spellStart"/>
      <w:r w:rsidRPr="00FF77FB">
        <w:rPr>
          <w:rFonts w:asciiTheme="majorHAnsi" w:eastAsia="Calibri" w:hAnsiTheme="majorHAnsi" w:cstheme="majorHAnsi"/>
          <w:sz w:val="24"/>
          <w:szCs w:val="24"/>
        </w:rPr>
        <w:t>ScHARR</w:t>
      </w:r>
      <w:proofErr w:type="spellEnd"/>
      <w:r w:rsidRPr="00FF77FB">
        <w:rPr>
          <w:rFonts w:asciiTheme="majorHAnsi" w:eastAsia="Calibri" w:hAnsiTheme="majorHAnsi" w:cstheme="majorHAnsi"/>
          <w:sz w:val="24"/>
          <w:szCs w:val="24"/>
        </w:rPr>
        <w:t xml:space="preserve">, was held at the University of Sheffield on the 27th November </w:t>
      </w:r>
      <w:r w:rsidR="006B23BA">
        <w:rPr>
          <w:rFonts w:asciiTheme="majorHAnsi" w:eastAsia="Calibri" w:hAnsiTheme="majorHAnsi" w:cstheme="majorHAnsi"/>
          <w:sz w:val="24"/>
          <w:szCs w:val="24"/>
        </w:rPr>
        <w:t>2019</w:t>
      </w:r>
      <w:r w:rsidR="007D61BC">
        <w:rPr>
          <w:rFonts w:asciiTheme="majorHAnsi" w:eastAsia="Calibri" w:hAnsiTheme="majorHAnsi" w:cstheme="majorHAnsi"/>
          <w:sz w:val="24"/>
          <w:szCs w:val="24"/>
        </w:rPr>
        <w:t xml:space="preserve">. This workshop brought together stakeholders from across the NIHR </w:t>
      </w:r>
      <w:r w:rsidRPr="00FF77FB">
        <w:rPr>
          <w:rFonts w:asciiTheme="majorHAnsi" w:eastAsia="Calibri" w:hAnsiTheme="majorHAnsi" w:cstheme="majorHAnsi"/>
          <w:sz w:val="24"/>
          <w:szCs w:val="24"/>
        </w:rPr>
        <w:t>and a subset of the ENACT collaborators</w:t>
      </w:r>
      <w:r w:rsidR="00C40E9F">
        <w:rPr>
          <w:rFonts w:asciiTheme="majorHAnsi" w:eastAsia="Calibri" w:hAnsiTheme="majorHAnsi" w:cstheme="majorHAnsi"/>
          <w:sz w:val="24"/>
          <w:szCs w:val="24"/>
        </w:rPr>
        <w:t xml:space="preserve"> </w:t>
      </w:r>
      <w:r w:rsidR="00105A76">
        <w:rPr>
          <w:rFonts w:asciiTheme="majorHAnsi" w:eastAsia="Calibri" w:hAnsiTheme="majorHAnsi" w:cstheme="majorHAnsi"/>
          <w:sz w:val="24"/>
          <w:szCs w:val="24"/>
        </w:rPr>
        <w:t xml:space="preserve">to </w:t>
      </w:r>
      <w:r w:rsidR="007924B4">
        <w:rPr>
          <w:rFonts w:asciiTheme="majorHAnsi" w:eastAsia="Calibri" w:hAnsiTheme="majorHAnsi" w:cstheme="majorHAnsi"/>
          <w:sz w:val="24"/>
          <w:szCs w:val="24"/>
        </w:rPr>
        <w:t xml:space="preserve">discuss </w:t>
      </w:r>
      <w:r w:rsidRPr="00FF77FB">
        <w:rPr>
          <w:rFonts w:asciiTheme="majorHAnsi" w:eastAsia="Calibri" w:hAnsiTheme="majorHAnsi" w:cstheme="majorHAnsi"/>
          <w:sz w:val="24"/>
          <w:szCs w:val="24"/>
        </w:rPr>
        <w:t>when and where value-adaptive methods could be applied when commissioning NIHR trials and how decisions about early termination/late running could be made</w:t>
      </w:r>
      <w:r w:rsidR="00105A76">
        <w:rPr>
          <w:rFonts w:asciiTheme="majorHAnsi" w:eastAsia="Calibri" w:hAnsiTheme="majorHAnsi" w:cstheme="majorHAnsi"/>
          <w:sz w:val="24"/>
          <w:szCs w:val="24"/>
        </w:rPr>
        <w:t xml:space="preserve"> (</w:t>
      </w:r>
      <w:r w:rsidR="007924B4">
        <w:rPr>
          <w:rFonts w:asciiTheme="majorHAnsi" w:eastAsia="Calibri" w:hAnsiTheme="majorHAnsi" w:cstheme="majorHAnsi"/>
          <w:sz w:val="24"/>
          <w:szCs w:val="24"/>
        </w:rPr>
        <w:t xml:space="preserve">full </w:t>
      </w:r>
      <w:r w:rsidR="00105A76">
        <w:rPr>
          <w:rFonts w:asciiTheme="majorHAnsi" w:eastAsia="Calibri" w:hAnsiTheme="majorHAnsi" w:cstheme="majorHAnsi"/>
          <w:sz w:val="24"/>
          <w:szCs w:val="24"/>
        </w:rPr>
        <w:t>agenda give</w:t>
      </w:r>
      <w:r w:rsidR="00733ECA">
        <w:rPr>
          <w:rFonts w:asciiTheme="majorHAnsi" w:eastAsia="Calibri" w:hAnsiTheme="majorHAnsi" w:cstheme="majorHAnsi"/>
          <w:sz w:val="24"/>
          <w:szCs w:val="24"/>
        </w:rPr>
        <w:t>n</w:t>
      </w:r>
      <w:r w:rsidR="00105A76">
        <w:rPr>
          <w:rFonts w:asciiTheme="majorHAnsi" w:eastAsia="Calibri" w:hAnsiTheme="majorHAnsi" w:cstheme="majorHAnsi"/>
          <w:sz w:val="24"/>
          <w:szCs w:val="24"/>
        </w:rPr>
        <w:t xml:space="preserve"> in Appendix 8.2)</w:t>
      </w:r>
      <w:r w:rsidR="00105A76" w:rsidRPr="00FF77FB">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The attendees were given an introduction to the aims of the ENACT project and summaries of key concepts. Discussions covered topics such as perspectives on “efficiency” and “value of evidence”, the use of adaptive designs in current practice and perceived barriers for </w:t>
      </w:r>
      <w:r w:rsidR="00C412F0">
        <w:rPr>
          <w:rFonts w:asciiTheme="majorHAnsi" w:eastAsia="Calibri" w:hAnsiTheme="majorHAnsi" w:cstheme="majorHAnsi"/>
          <w:sz w:val="24"/>
          <w:szCs w:val="24"/>
        </w:rPr>
        <w:t xml:space="preserve">their </w:t>
      </w:r>
      <w:r w:rsidRPr="00FF77FB">
        <w:rPr>
          <w:rFonts w:asciiTheme="majorHAnsi" w:eastAsia="Calibri" w:hAnsiTheme="majorHAnsi" w:cstheme="majorHAnsi"/>
          <w:sz w:val="24"/>
          <w:szCs w:val="24"/>
        </w:rPr>
        <w:t xml:space="preserve">funding, conduct and </w:t>
      </w:r>
      <w:r w:rsidR="00C412F0" w:rsidRPr="00FF77FB">
        <w:rPr>
          <w:rFonts w:asciiTheme="majorHAnsi" w:eastAsia="Calibri" w:hAnsiTheme="majorHAnsi" w:cstheme="majorHAnsi"/>
          <w:sz w:val="24"/>
          <w:szCs w:val="24"/>
        </w:rPr>
        <w:t>implement</w:t>
      </w:r>
      <w:r w:rsidR="00C412F0">
        <w:rPr>
          <w:rFonts w:asciiTheme="majorHAnsi" w:eastAsia="Calibri" w:hAnsiTheme="majorHAnsi" w:cstheme="majorHAnsi"/>
          <w:sz w:val="24"/>
          <w:szCs w:val="24"/>
        </w:rPr>
        <w:t>ation.</w:t>
      </w:r>
      <w:r w:rsidRPr="00FF77FB">
        <w:rPr>
          <w:rFonts w:asciiTheme="majorHAnsi" w:eastAsia="Calibri" w:hAnsiTheme="majorHAnsi" w:cstheme="majorHAnsi"/>
          <w:sz w:val="24"/>
          <w:szCs w:val="24"/>
        </w:rPr>
        <w:t xml:space="preserve"> Discussions also considered practical </w:t>
      </w:r>
      <w:r w:rsidR="006B23BA">
        <w:rPr>
          <w:rFonts w:asciiTheme="majorHAnsi" w:eastAsia="Calibri" w:hAnsiTheme="majorHAnsi" w:cstheme="majorHAnsi"/>
          <w:sz w:val="24"/>
          <w:szCs w:val="24"/>
        </w:rPr>
        <w:t>aspects</w:t>
      </w:r>
      <w:r w:rsidRPr="00FF77FB">
        <w:rPr>
          <w:rFonts w:asciiTheme="majorHAnsi" w:eastAsia="Calibri" w:hAnsiTheme="majorHAnsi" w:cstheme="majorHAnsi"/>
          <w:sz w:val="24"/>
          <w:szCs w:val="24"/>
        </w:rPr>
        <w:t xml:space="preserve"> and the information </w:t>
      </w:r>
      <w:r w:rsidRPr="00FF77FB">
        <w:rPr>
          <w:rFonts w:asciiTheme="majorHAnsi" w:eastAsia="Calibri" w:hAnsiTheme="majorHAnsi" w:cstheme="majorHAnsi"/>
          <w:sz w:val="24"/>
          <w:szCs w:val="24"/>
        </w:rPr>
        <w:lastRenderedPageBreak/>
        <w:t xml:space="preserve">needed for value-adaptive methods to be used routinely in the NIHR. Detailed minutes from this meeting have been used to inform the drafting of </w:t>
      </w:r>
      <w:r w:rsidR="00D453CB">
        <w:rPr>
          <w:rFonts w:asciiTheme="majorHAnsi" w:eastAsia="Calibri" w:hAnsiTheme="majorHAnsi" w:cstheme="majorHAnsi"/>
          <w:sz w:val="24"/>
          <w:szCs w:val="24"/>
        </w:rPr>
        <w:t>Output 1</w:t>
      </w:r>
      <w:r w:rsidR="007924B4">
        <w:rPr>
          <w:rFonts w:asciiTheme="majorHAnsi" w:eastAsia="Calibri" w:hAnsiTheme="majorHAnsi" w:cstheme="majorHAnsi"/>
          <w:sz w:val="24"/>
          <w:szCs w:val="24"/>
        </w:rPr>
        <w:t>,</w:t>
      </w:r>
      <w:r w:rsidR="00D453C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 xml:space="preserve">written for a non-technical audience. </w:t>
      </w:r>
    </w:p>
    <w:p w14:paraId="1CA322C4" w14:textId="1DE40716" w:rsidR="00A179F8" w:rsidRPr="00FF77FB" w:rsidRDefault="007924B4" w:rsidP="00385D70">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Following these discussions, it was felt</w:t>
      </w:r>
      <w:r w:rsidR="00FD6FB3" w:rsidRPr="00FF77FB">
        <w:rPr>
          <w:rFonts w:asciiTheme="majorHAnsi" w:eastAsia="Calibri" w:hAnsiTheme="majorHAnsi" w:cstheme="majorHAnsi"/>
          <w:sz w:val="24"/>
          <w:szCs w:val="24"/>
        </w:rPr>
        <w:t xml:space="preserve"> that</w:t>
      </w:r>
      <w:r w:rsidR="00A179F8" w:rsidRPr="00FF77FB">
        <w:rPr>
          <w:rFonts w:asciiTheme="majorHAnsi" w:eastAsia="Calibri" w:hAnsiTheme="majorHAnsi" w:cstheme="majorHAnsi"/>
          <w:sz w:val="24"/>
          <w:szCs w:val="24"/>
        </w:rPr>
        <w:t xml:space="preserve"> many of the systems and processes </w:t>
      </w:r>
      <w:r w:rsidR="00087A8C">
        <w:rPr>
          <w:rFonts w:asciiTheme="majorHAnsi" w:eastAsia="Calibri" w:hAnsiTheme="majorHAnsi" w:cstheme="majorHAnsi"/>
          <w:sz w:val="24"/>
          <w:szCs w:val="24"/>
        </w:rPr>
        <w:t xml:space="preserve">required </w:t>
      </w:r>
      <w:r w:rsidR="00A179F8" w:rsidRPr="00FF77FB">
        <w:rPr>
          <w:rFonts w:asciiTheme="majorHAnsi" w:eastAsia="Calibri" w:hAnsiTheme="majorHAnsi" w:cstheme="majorHAnsi"/>
          <w:sz w:val="24"/>
          <w:szCs w:val="24"/>
        </w:rPr>
        <w:t xml:space="preserve">to deploy value-adaptive designs </w:t>
      </w:r>
      <w:r w:rsidR="00087A8C">
        <w:rPr>
          <w:rFonts w:asciiTheme="majorHAnsi" w:eastAsia="Calibri" w:hAnsiTheme="majorHAnsi" w:cstheme="majorHAnsi"/>
          <w:sz w:val="24"/>
          <w:szCs w:val="24"/>
        </w:rPr>
        <w:t xml:space="preserve">within the infrastructure of the NIHR </w:t>
      </w:r>
      <w:r w:rsidR="00A179F8" w:rsidRPr="00FF77FB">
        <w:rPr>
          <w:rFonts w:asciiTheme="majorHAnsi" w:eastAsia="Calibri" w:hAnsiTheme="majorHAnsi" w:cstheme="majorHAnsi"/>
          <w:sz w:val="24"/>
          <w:szCs w:val="24"/>
        </w:rPr>
        <w:t xml:space="preserve">already exist, and with increased experience and application of these approaches there is </w:t>
      </w:r>
      <w:r w:rsidR="00DF6D34">
        <w:rPr>
          <w:rFonts w:asciiTheme="majorHAnsi" w:eastAsia="Calibri" w:hAnsiTheme="majorHAnsi" w:cstheme="majorHAnsi"/>
          <w:sz w:val="24"/>
          <w:szCs w:val="24"/>
        </w:rPr>
        <w:t>potential f</w:t>
      </w:r>
      <w:r w:rsidR="00A179F8" w:rsidRPr="00FF77FB">
        <w:rPr>
          <w:rFonts w:asciiTheme="majorHAnsi" w:eastAsia="Calibri" w:hAnsiTheme="majorHAnsi" w:cstheme="majorHAnsi"/>
          <w:sz w:val="24"/>
          <w:szCs w:val="24"/>
        </w:rPr>
        <w:t xml:space="preserve">or </w:t>
      </w:r>
      <w:r w:rsidR="00087A8C">
        <w:rPr>
          <w:rFonts w:asciiTheme="majorHAnsi" w:eastAsia="Calibri" w:hAnsiTheme="majorHAnsi" w:cstheme="majorHAnsi"/>
          <w:sz w:val="24"/>
          <w:szCs w:val="24"/>
        </w:rPr>
        <w:t>making</w:t>
      </w:r>
      <w:r w:rsidR="00A179F8" w:rsidRPr="00FF77FB">
        <w:rPr>
          <w:rFonts w:asciiTheme="majorHAnsi" w:eastAsia="Calibri" w:hAnsiTheme="majorHAnsi" w:cstheme="majorHAnsi"/>
          <w:sz w:val="24"/>
          <w:szCs w:val="24"/>
        </w:rPr>
        <w:t xml:space="preserve"> publicly funded health research</w:t>
      </w:r>
      <w:r w:rsidR="00087A8C">
        <w:rPr>
          <w:rFonts w:asciiTheme="majorHAnsi" w:eastAsia="Calibri" w:hAnsiTheme="majorHAnsi" w:cstheme="majorHAnsi"/>
          <w:sz w:val="24"/>
          <w:szCs w:val="24"/>
        </w:rPr>
        <w:t xml:space="preserve"> more efficient</w:t>
      </w:r>
      <w:r w:rsidR="00A179F8" w:rsidRPr="00FF77FB">
        <w:rPr>
          <w:rFonts w:asciiTheme="majorHAnsi" w:eastAsia="Calibri" w:hAnsiTheme="majorHAnsi" w:cstheme="majorHAnsi"/>
          <w:sz w:val="24"/>
          <w:szCs w:val="24"/>
        </w:rPr>
        <w:t>. Opportunities</w:t>
      </w:r>
      <w:r w:rsidR="00DF6D34">
        <w:rPr>
          <w:rFonts w:asciiTheme="majorHAnsi" w:eastAsia="Calibri" w:hAnsiTheme="majorHAnsi" w:cstheme="majorHAnsi"/>
          <w:sz w:val="24"/>
          <w:szCs w:val="24"/>
        </w:rPr>
        <w:t xml:space="preserve"> provided by the methods</w:t>
      </w:r>
      <w:r w:rsidR="00A179F8" w:rsidRPr="00FF77FB">
        <w:rPr>
          <w:rFonts w:asciiTheme="majorHAnsi" w:eastAsia="Calibri" w:hAnsiTheme="majorHAnsi" w:cstheme="majorHAnsi"/>
          <w:sz w:val="24"/>
          <w:szCs w:val="24"/>
        </w:rPr>
        <w:t xml:space="preserve"> for stakeholders </w:t>
      </w:r>
      <w:r w:rsidR="0008103E">
        <w:rPr>
          <w:rFonts w:asciiTheme="majorHAnsi" w:eastAsia="Calibri" w:hAnsiTheme="majorHAnsi" w:cstheme="majorHAnsi"/>
          <w:sz w:val="24"/>
          <w:szCs w:val="24"/>
        </w:rPr>
        <w:t xml:space="preserve">(such as research funders and health technology assessment decision makers) </w:t>
      </w:r>
      <w:r w:rsidR="00A179F8" w:rsidRPr="00FF77FB">
        <w:rPr>
          <w:rFonts w:asciiTheme="majorHAnsi" w:eastAsia="Calibri" w:hAnsiTheme="majorHAnsi" w:cstheme="majorHAnsi"/>
          <w:sz w:val="24"/>
          <w:szCs w:val="24"/>
        </w:rPr>
        <w:t xml:space="preserve">include explicitly considering the ultimate </w:t>
      </w:r>
      <w:r w:rsidR="00385D70">
        <w:rPr>
          <w:rFonts w:asciiTheme="majorHAnsi" w:eastAsia="Calibri" w:hAnsiTheme="majorHAnsi" w:cstheme="majorHAnsi"/>
          <w:sz w:val="24"/>
          <w:szCs w:val="24"/>
        </w:rPr>
        <w:t xml:space="preserve">treatment </w:t>
      </w:r>
      <w:r w:rsidR="00A179F8" w:rsidRPr="00FF77FB">
        <w:rPr>
          <w:rFonts w:asciiTheme="majorHAnsi" w:eastAsia="Calibri" w:hAnsiTheme="majorHAnsi" w:cstheme="majorHAnsi"/>
          <w:sz w:val="24"/>
          <w:szCs w:val="24"/>
        </w:rPr>
        <w:t xml:space="preserve">adoption decision when designing and conducting adaptive trials </w:t>
      </w:r>
      <w:r w:rsidR="00DF6D34">
        <w:rPr>
          <w:rFonts w:asciiTheme="majorHAnsi" w:eastAsia="Calibri" w:hAnsiTheme="majorHAnsi" w:cstheme="majorHAnsi"/>
          <w:sz w:val="24"/>
          <w:szCs w:val="24"/>
        </w:rPr>
        <w:t xml:space="preserve">as well as adding to the toolkit available to </w:t>
      </w:r>
      <w:r w:rsidR="00A179F8" w:rsidRPr="00FF77FB">
        <w:rPr>
          <w:rFonts w:asciiTheme="majorHAnsi" w:eastAsia="Calibri" w:hAnsiTheme="majorHAnsi" w:cstheme="majorHAnsi"/>
          <w:sz w:val="24"/>
          <w:szCs w:val="24"/>
        </w:rPr>
        <w:t xml:space="preserve">research teams </w:t>
      </w:r>
      <w:r w:rsidR="00DF6D34">
        <w:rPr>
          <w:rFonts w:asciiTheme="majorHAnsi" w:eastAsia="Calibri" w:hAnsiTheme="majorHAnsi" w:cstheme="majorHAnsi"/>
          <w:sz w:val="24"/>
          <w:szCs w:val="24"/>
        </w:rPr>
        <w:t>when choosing and justifying the</w:t>
      </w:r>
      <w:r>
        <w:rPr>
          <w:rFonts w:asciiTheme="majorHAnsi" w:eastAsia="Calibri" w:hAnsiTheme="majorHAnsi" w:cstheme="majorHAnsi"/>
          <w:sz w:val="24"/>
          <w:szCs w:val="24"/>
        </w:rPr>
        <w:t>ir</w:t>
      </w:r>
      <w:r w:rsidR="00DF6D34">
        <w:rPr>
          <w:rFonts w:asciiTheme="majorHAnsi" w:eastAsia="Calibri" w:hAnsiTheme="majorHAnsi" w:cstheme="majorHAnsi"/>
          <w:sz w:val="24"/>
          <w:szCs w:val="24"/>
        </w:rPr>
        <w:t xml:space="preserve"> choice of </w:t>
      </w:r>
      <w:r>
        <w:rPr>
          <w:rFonts w:asciiTheme="majorHAnsi" w:eastAsia="Calibri" w:hAnsiTheme="majorHAnsi" w:cstheme="majorHAnsi"/>
          <w:sz w:val="24"/>
          <w:szCs w:val="24"/>
        </w:rPr>
        <w:t>trial design</w:t>
      </w:r>
      <w:r w:rsidR="00DF6D34">
        <w:rPr>
          <w:rFonts w:asciiTheme="majorHAnsi" w:eastAsia="Calibri" w:hAnsiTheme="majorHAnsi" w:cstheme="majorHAnsi"/>
          <w:sz w:val="24"/>
          <w:szCs w:val="24"/>
        </w:rPr>
        <w:t xml:space="preserve">.  </w:t>
      </w:r>
    </w:p>
    <w:p w14:paraId="39798674" w14:textId="38225EFB" w:rsidR="00A179F8" w:rsidRPr="00FF77FB" w:rsidRDefault="00A179F8" w:rsidP="007924B4">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Challenges </w:t>
      </w:r>
      <w:r w:rsidR="000118B1">
        <w:rPr>
          <w:rFonts w:asciiTheme="majorHAnsi" w:eastAsia="Calibri" w:hAnsiTheme="majorHAnsi" w:cstheme="majorHAnsi"/>
          <w:sz w:val="24"/>
          <w:szCs w:val="24"/>
        </w:rPr>
        <w:t xml:space="preserve">identified in the second workshop </w:t>
      </w:r>
      <w:r w:rsidRPr="00FF77FB">
        <w:rPr>
          <w:rFonts w:asciiTheme="majorHAnsi" w:eastAsia="Calibri" w:hAnsiTheme="majorHAnsi" w:cstheme="majorHAnsi"/>
          <w:sz w:val="24"/>
          <w:szCs w:val="24"/>
        </w:rPr>
        <w:t>include</w:t>
      </w:r>
      <w:r w:rsidR="00DF6D34">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the perceived learning curve of stakeholders to understand the value-adaptive approach when applying for research funding and disseminating trial results</w:t>
      </w:r>
      <w:r w:rsidR="007924B4">
        <w:rPr>
          <w:rFonts w:asciiTheme="majorHAnsi" w:eastAsia="Calibri" w:hAnsiTheme="majorHAnsi" w:cstheme="majorHAnsi"/>
          <w:sz w:val="24"/>
          <w:szCs w:val="24"/>
        </w:rPr>
        <w:t xml:space="preserve">. Additionally, </w:t>
      </w:r>
      <w:r w:rsidR="00DF6D34">
        <w:rPr>
          <w:rFonts w:asciiTheme="majorHAnsi" w:eastAsia="Calibri" w:hAnsiTheme="majorHAnsi" w:cstheme="majorHAnsi"/>
          <w:sz w:val="24"/>
          <w:szCs w:val="24"/>
        </w:rPr>
        <w:t>t</w:t>
      </w:r>
      <w:r w:rsidR="000118B1">
        <w:rPr>
          <w:rFonts w:asciiTheme="majorHAnsi" w:eastAsia="Calibri" w:hAnsiTheme="majorHAnsi" w:cstheme="majorHAnsi"/>
          <w:sz w:val="24"/>
          <w:szCs w:val="24"/>
        </w:rPr>
        <w:t xml:space="preserve">he </w:t>
      </w:r>
      <w:r w:rsidR="000118B1" w:rsidRPr="00FF77FB">
        <w:rPr>
          <w:rFonts w:asciiTheme="majorHAnsi" w:eastAsia="Calibri" w:hAnsiTheme="majorHAnsi" w:cstheme="majorHAnsi"/>
          <w:sz w:val="24"/>
          <w:szCs w:val="24"/>
        </w:rPr>
        <w:t>impact</w:t>
      </w:r>
      <w:r w:rsidR="000118B1">
        <w:rPr>
          <w:rFonts w:asciiTheme="majorHAnsi" w:eastAsia="Calibri" w:hAnsiTheme="majorHAnsi" w:cstheme="majorHAnsi"/>
          <w:sz w:val="24"/>
          <w:szCs w:val="24"/>
        </w:rPr>
        <w:t xml:space="preserve"> of the designs on</w:t>
      </w:r>
      <w:r w:rsidR="000118B1" w:rsidRPr="00FF77FB">
        <w:rPr>
          <w:rFonts w:asciiTheme="majorHAnsi" w:eastAsia="Calibri" w:hAnsiTheme="majorHAnsi" w:cstheme="majorHAnsi"/>
          <w:sz w:val="24"/>
          <w:szCs w:val="24"/>
        </w:rPr>
        <w:t xml:space="preserve"> the financial administration of funder budgets and staff in CTUs when trials may be shortened or lengthened </w:t>
      </w:r>
      <w:r w:rsidR="007924B4">
        <w:rPr>
          <w:rFonts w:asciiTheme="majorHAnsi" w:eastAsia="Calibri" w:hAnsiTheme="majorHAnsi" w:cstheme="majorHAnsi"/>
          <w:sz w:val="24"/>
          <w:szCs w:val="24"/>
        </w:rPr>
        <w:t>was raised as requiring</w:t>
      </w:r>
      <w:r w:rsidR="000118B1" w:rsidRPr="00FF77FB">
        <w:rPr>
          <w:rFonts w:asciiTheme="majorHAnsi" w:eastAsia="Calibri" w:hAnsiTheme="majorHAnsi" w:cstheme="majorHAnsi"/>
          <w:sz w:val="24"/>
          <w:szCs w:val="24"/>
        </w:rPr>
        <w:t xml:space="preserve"> careful thought. </w:t>
      </w:r>
      <w:r w:rsidR="00DF6D34">
        <w:rPr>
          <w:rFonts w:asciiTheme="majorHAnsi" w:eastAsia="Calibri" w:hAnsiTheme="majorHAnsi" w:cstheme="majorHAnsi"/>
          <w:sz w:val="24"/>
          <w:szCs w:val="24"/>
        </w:rPr>
        <w:t>T</w:t>
      </w:r>
      <w:r w:rsidRPr="00FF77FB">
        <w:rPr>
          <w:rFonts w:asciiTheme="majorHAnsi" w:eastAsia="Calibri" w:hAnsiTheme="majorHAnsi" w:cstheme="majorHAnsi"/>
          <w:sz w:val="24"/>
          <w:szCs w:val="24"/>
        </w:rPr>
        <w:t xml:space="preserve">he ENACT </w:t>
      </w:r>
      <w:r w:rsidR="00DF6D34">
        <w:rPr>
          <w:rFonts w:asciiTheme="majorHAnsi" w:eastAsia="Calibri" w:hAnsiTheme="majorHAnsi" w:cstheme="majorHAnsi"/>
          <w:sz w:val="24"/>
          <w:szCs w:val="24"/>
        </w:rPr>
        <w:t>outputs</w:t>
      </w:r>
      <w:r w:rsidRPr="00FF77FB">
        <w:rPr>
          <w:rFonts w:asciiTheme="majorHAnsi" w:eastAsia="Calibri" w:hAnsiTheme="majorHAnsi" w:cstheme="majorHAnsi"/>
          <w:sz w:val="24"/>
          <w:szCs w:val="24"/>
        </w:rPr>
        <w:t xml:space="preserve"> </w:t>
      </w:r>
      <w:r w:rsidR="0081261F">
        <w:rPr>
          <w:rFonts w:asciiTheme="majorHAnsi" w:eastAsia="Calibri" w:hAnsiTheme="majorHAnsi" w:cstheme="majorHAnsi"/>
          <w:sz w:val="24"/>
          <w:szCs w:val="24"/>
        </w:rPr>
        <w:t>provide</w:t>
      </w:r>
      <w:r w:rsidRPr="00FF77FB">
        <w:rPr>
          <w:rFonts w:asciiTheme="majorHAnsi" w:eastAsia="Calibri" w:hAnsiTheme="majorHAnsi" w:cstheme="majorHAnsi"/>
          <w:sz w:val="24"/>
          <w:szCs w:val="24"/>
        </w:rPr>
        <w:t xml:space="preserve"> one step towards lessening this </w:t>
      </w:r>
      <w:r w:rsidR="00DF6D34">
        <w:rPr>
          <w:rFonts w:asciiTheme="majorHAnsi" w:eastAsia="Calibri" w:hAnsiTheme="majorHAnsi" w:cstheme="majorHAnsi"/>
          <w:sz w:val="24"/>
          <w:szCs w:val="24"/>
        </w:rPr>
        <w:t>learning curve</w:t>
      </w:r>
      <w:r w:rsidRPr="00FF77FB">
        <w:rPr>
          <w:rFonts w:asciiTheme="majorHAnsi" w:eastAsia="Calibri" w:hAnsiTheme="majorHAnsi" w:cstheme="majorHAnsi"/>
          <w:sz w:val="24"/>
          <w:szCs w:val="24"/>
        </w:rPr>
        <w:t xml:space="preserve">. </w:t>
      </w:r>
      <w:r w:rsidR="00DF6D34">
        <w:rPr>
          <w:rFonts w:asciiTheme="majorHAnsi" w:eastAsia="Calibri" w:hAnsiTheme="majorHAnsi" w:cstheme="majorHAnsi"/>
          <w:sz w:val="24"/>
          <w:szCs w:val="24"/>
        </w:rPr>
        <w:t>I</w:t>
      </w:r>
      <w:r w:rsidR="000118B1">
        <w:rPr>
          <w:rFonts w:asciiTheme="majorHAnsi" w:eastAsia="Calibri" w:hAnsiTheme="majorHAnsi" w:cstheme="majorHAnsi"/>
          <w:sz w:val="24"/>
          <w:szCs w:val="24"/>
        </w:rPr>
        <w:t xml:space="preserve">t was </w:t>
      </w:r>
      <w:r w:rsidR="00DF6D34">
        <w:rPr>
          <w:rFonts w:asciiTheme="majorHAnsi" w:eastAsia="Calibri" w:hAnsiTheme="majorHAnsi" w:cstheme="majorHAnsi"/>
          <w:sz w:val="24"/>
          <w:szCs w:val="24"/>
        </w:rPr>
        <w:t xml:space="preserve">also </w:t>
      </w:r>
      <w:r w:rsidR="000118B1">
        <w:rPr>
          <w:rFonts w:asciiTheme="majorHAnsi" w:eastAsia="Calibri" w:hAnsiTheme="majorHAnsi" w:cstheme="majorHAnsi"/>
          <w:sz w:val="24"/>
          <w:szCs w:val="24"/>
        </w:rPr>
        <w:t xml:space="preserve">noted in the workshop that </w:t>
      </w:r>
      <w:r w:rsidRPr="00FF77FB">
        <w:rPr>
          <w:rFonts w:asciiTheme="majorHAnsi" w:eastAsia="Calibri" w:hAnsiTheme="majorHAnsi" w:cstheme="majorHAnsi"/>
          <w:sz w:val="24"/>
          <w:szCs w:val="24"/>
        </w:rPr>
        <w:t>many trials currently stop early due to recruitment issues</w:t>
      </w:r>
      <w:r w:rsidR="000118B1">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or require extension</w:t>
      </w:r>
      <w:r w:rsidR="000118B1">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t>
      </w:r>
      <w:r w:rsidR="000118B1">
        <w:rPr>
          <w:rFonts w:asciiTheme="majorHAnsi" w:eastAsia="Calibri" w:hAnsiTheme="majorHAnsi" w:cstheme="majorHAnsi"/>
          <w:sz w:val="24"/>
          <w:szCs w:val="24"/>
        </w:rPr>
        <w:t xml:space="preserve">Hence </w:t>
      </w:r>
      <w:r w:rsidRPr="00FF77FB">
        <w:rPr>
          <w:rFonts w:asciiTheme="majorHAnsi" w:eastAsia="Calibri" w:hAnsiTheme="majorHAnsi" w:cstheme="majorHAnsi"/>
          <w:sz w:val="24"/>
          <w:szCs w:val="24"/>
        </w:rPr>
        <w:t>similar</w:t>
      </w:r>
      <w:r w:rsidR="0081261F">
        <w:rPr>
          <w:rFonts w:asciiTheme="majorHAnsi" w:eastAsia="Calibri" w:hAnsiTheme="majorHAnsi" w:cstheme="majorHAnsi"/>
          <w:sz w:val="24"/>
          <w:szCs w:val="24"/>
        </w:rPr>
        <w:t xml:space="preserve"> </w:t>
      </w:r>
      <w:r w:rsidR="0008103E">
        <w:rPr>
          <w:rFonts w:asciiTheme="majorHAnsi" w:eastAsia="Calibri" w:hAnsiTheme="majorHAnsi" w:cstheme="majorHAnsi"/>
          <w:sz w:val="24"/>
          <w:szCs w:val="24"/>
        </w:rPr>
        <w:t xml:space="preserve">performance management </w:t>
      </w:r>
      <w:r w:rsidRPr="00FF77FB">
        <w:rPr>
          <w:rFonts w:asciiTheme="majorHAnsi" w:eastAsia="Calibri" w:hAnsiTheme="majorHAnsi" w:cstheme="majorHAnsi"/>
          <w:sz w:val="24"/>
          <w:szCs w:val="24"/>
        </w:rPr>
        <w:t>processes could be adapted for</w:t>
      </w:r>
      <w:r w:rsidR="0008103E">
        <w:rPr>
          <w:rFonts w:asciiTheme="majorHAnsi" w:eastAsia="Calibri" w:hAnsiTheme="majorHAnsi" w:cstheme="majorHAnsi"/>
          <w:sz w:val="24"/>
          <w:szCs w:val="24"/>
        </w:rPr>
        <w:t xml:space="preserve"> the implementation of</w:t>
      </w:r>
      <w:r w:rsidRPr="00FF77FB">
        <w:rPr>
          <w:rFonts w:asciiTheme="majorHAnsi" w:eastAsia="Calibri" w:hAnsiTheme="majorHAnsi" w:cstheme="majorHAnsi"/>
          <w:sz w:val="24"/>
          <w:szCs w:val="24"/>
        </w:rPr>
        <w:t xml:space="preserve"> value-adaptive designs. </w:t>
      </w:r>
    </w:p>
    <w:p w14:paraId="7760BD89" w14:textId="253EEAF3" w:rsidR="00A179F8" w:rsidRPr="00FF77FB" w:rsidRDefault="00A179F8" w:rsidP="0081261F">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We feel </w:t>
      </w:r>
      <w:r w:rsidR="000118B1">
        <w:rPr>
          <w:rFonts w:asciiTheme="majorHAnsi" w:eastAsia="Calibri" w:hAnsiTheme="majorHAnsi" w:cstheme="majorHAnsi"/>
          <w:sz w:val="24"/>
          <w:szCs w:val="24"/>
        </w:rPr>
        <w:t xml:space="preserve">that </w:t>
      </w:r>
      <w:r w:rsidRPr="00FF77FB">
        <w:rPr>
          <w:rFonts w:asciiTheme="majorHAnsi" w:eastAsia="Calibri" w:hAnsiTheme="majorHAnsi" w:cstheme="majorHAnsi"/>
          <w:sz w:val="24"/>
          <w:szCs w:val="24"/>
        </w:rPr>
        <w:t>research funders</w:t>
      </w:r>
      <w:r w:rsidR="007D61BC">
        <w:rPr>
          <w:rFonts w:asciiTheme="majorHAnsi" w:eastAsia="Calibri" w:hAnsiTheme="majorHAnsi" w:cstheme="majorHAnsi"/>
          <w:sz w:val="24"/>
          <w:szCs w:val="24"/>
        </w:rPr>
        <w:t xml:space="preserve">, supported by experts in </w:t>
      </w:r>
      <w:r w:rsidR="0081261F">
        <w:rPr>
          <w:rFonts w:asciiTheme="majorHAnsi" w:eastAsia="Calibri" w:hAnsiTheme="majorHAnsi" w:cstheme="majorHAnsi"/>
          <w:sz w:val="24"/>
          <w:szCs w:val="24"/>
        </w:rPr>
        <w:t>value-adaptive</w:t>
      </w:r>
      <w:r w:rsidR="007D61BC">
        <w:rPr>
          <w:rFonts w:asciiTheme="majorHAnsi" w:eastAsia="Calibri" w:hAnsiTheme="majorHAnsi" w:cstheme="majorHAnsi"/>
          <w:sz w:val="24"/>
          <w:szCs w:val="24"/>
        </w:rPr>
        <w:t xml:space="preserve"> methods, </w:t>
      </w:r>
      <w:r w:rsidRPr="00FF77FB">
        <w:rPr>
          <w:rFonts w:asciiTheme="majorHAnsi" w:eastAsia="Calibri" w:hAnsiTheme="majorHAnsi" w:cstheme="majorHAnsi"/>
          <w:sz w:val="24"/>
          <w:szCs w:val="24"/>
        </w:rPr>
        <w:t>are in a strong po</w:t>
      </w:r>
      <w:r w:rsidR="007D61BC">
        <w:rPr>
          <w:rFonts w:asciiTheme="majorHAnsi" w:eastAsia="Calibri" w:hAnsiTheme="majorHAnsi" w:cstheme="majorHAnsi"/>
          <w:sz w:val="24"/>
          <w:szCs w:val="24"/>
        </w:rPr>
        <w:t>si</w:t>
      </w:r>
      <w:r w:rsidRPr="00FF77FB">
        <w:rPr>
          <w:rFonts w:asciiTheme="majorHAnsi" w:eastAsia="Calibri" w:hAnsiTheme="majorHAnsi" w:cstheme="majorHAnsi"/>
          <w:sz w:val="24"/>
          <w:szCs w:val="24"/>
        </w:rPr>
        <w:t xml:space="preserve">tion to move forward initiatives for the increased use of </w:t>
      </w:r>
      <w:r w:rsidR="0081261F">
        <w:rPr>
          <w:rFonts w:asciiTheme="majorHAnsi" w:eastAsia="Calibri" w:hAnsiTheme="majorHAnsi" w:cstheme="majorHAnsi"/>
          <w:sz w:val="24"/>
          <w:szCs w:val="24"/>
        </w:rPr>
        <w:t>these</w:t>
      </w:r>
      <w:r w:rsidRPr="00FF77FB">
        <w:rPr>
          <w:rFonts w:asciiTheme="majorHAnsi" w:eastAsia="Calibri" w:hAnsiTheme="majorHAnsi" w:cstheme="majorHAnsi"/>
          <w:sz w:val="24"/>
          <w:szCs w:val="24"/>
        </w:rPr>
        <w:t xml:space="preserve"> designs, perhaps through specific commissioned calls</w:t>
      </w:r>
      <w:r w:rsidR="0008103E">
        <w:rPr>
          <w:rFonts w:asciiTheme="majorHAnsi" w:eastAsia="Calibri" w:hAnsiTheme="majorHAnsi" w:cstheme="majorHAnsi"/>
          <w:sz w:val="24"/>
          <w:szCs w:val="24"/>
        </w:rPr>
        <w:t xml:space="preserve"> in the first instance</w:t>
      </w:r>
      <w:r w:rsidRPr="00FF77FB">
        <w:rPr>
          <w:rFonts w:asciiTheme="majorHAnsi" w:eastAsia="Calibri" w:hAnsiTheme="majorHAnsi" w:cstheme="majorHAnsi"/>
          <w:sz w:val="24"/>
          <w:szCs w:val="24"/>
        </w:rPr>
        <w:t>. To facilitate this</w:t>
      </w:r>
      <w:r w:rsidR="00087A8C">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they are likely to need to provide guidance for researchers on how to set out their plans for a value-adaptive design in their research proposals and</w:t>
      </w:r>
      <w:r w:rsidR="0081261F">
        <w:rPr>
          <w:rFonts w:asciiTheme="majorHAnsi" w:eastAsia="Calibri" w:hAnsiTheme="majorHAnsi" w:cstheme="majorHAnsi"/>
          <w:sz w:val="24"/>
          <w:szCs w:val="24"/>
        </w:rPr>
        <w:t xml:space="preserve"> training</w:t>
      </w:r>
      <w:r w:rsidRPr="00FF77FB">
        <w:rPr>
          <w:rFonts w:asciiTheme="majorHAnsi" w:eastAsia="Calibri" w:hAnsiTheme="majorHAnsi" w:cstheme="majorHAnsi"/>
          <w:sz w:val="24"/>
          <w:szCs w:val="24"/>
        </w:rPr>
        <w:t xml:space="preserve"> </w:t>
      </w:r>
      <w:r w:rsidR="0081261F">
        <w:rPr>
          <w:rFonts w:asciiTheme="majorHAnsi" w:eastAsia="Calibri" w:hAnsiTheme="majorHAnsi" w:cstheme="majorHAnsi"/>
          <w:sz w:val="24"/>
          <w:szCs w:val="24"/>
        </w:rPr>
        <w:t xml:space="preserve">for funding panel members and </w:t>
      </w:r>
      <w:r w:rsidRPr="00FF77FB">
        <w:rPr>
          <w:rFonts w:asciiTheme="majorHAnsi" w:eastAsia="Calibri" w:hAnsiTheme="majorHAnsi" w:cstheme="majorHAnsi"/>
          <w:sz w:val="24"/>
          <w:szCs w:val="24"/>
        </w:rPr>
        <w:t>reviewers</w:t>
      </w:r>
      <w:r w:rsidR="0081261F">
        <w:rPr>
          <w:rFonts w:asciiTheme="majorHAnsi" w:eastAsia="Calibri" w:hAnsiTheme="majorHAnsi" w:cstheme="majorHAnsi"/>
          <w:sz w:val="24"/>
          <w:szCs w:val="24"/>
        </w:rPr>
        <w:t xml:space="preserve"> to ensure they are </w:t>
      </w:r>
      <w:r w:rsidR="000118B1">
        <w:rPr>
          <w:rFonts w:asciiTheme="majorHAnsi" w:eastAsia="Calibri" w:hAnsiTheme="majorHAnsi" w:cstheme="majorHAnsi"/>
          <w:sz w:val="24"/>
          <w:szCs w:val="24"/>
        </w:rPr>
        <w:t xml:space="preserve">aware of, and </w:t>
      </w:r>
      <w:r w:rsidRPr="00FF77FB">
        <w:rPr>
          <w:rFonts w:asciiTheme="majorHAnsi" w:eastAsia="Calibri" w:hAnsiTheme="majorHAnsi" w:cstheme="majorHAnsi"/>
          <w:sz w:val="24"/>
          <w:szCs w:val="24"/>
        </w:rPr>
        <w:t>familiar with</w:t>
      </w:r>
      <w:r w:rsidR="000118B1">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these methods.</w:t>
      </w:r>
      <w:r w:rsidR="0081261F">
        <w:rPr>
          <w:rFonts w:asciiTheme="majorHAnsi" w:eastAsia="Calibri" w:hAnsiTheme="majorHAnsi" w:cstheme="majorHAnsi"/>
          <w:sz w:val="24"/>
          <w:szCs w:val="24"/>
        </w:rPr>
        <w:t xml:space="preserve"> The ENACT outputs can be used as a starting point for this training.</w:t>
      </w:r>
      <w:r w:rsidRPr="00FF77FB">
        <w:rPr>
          <w:rFonts w:asciiTheme="majorHAnsi" w:eastAsia="Calibri" w:hAnsiTheme="majorHAnsi" w:cstheme="majorHAnsi"/>
          <w:sz w:val="24"/>
          <w:szCs w:val="24"/>
        </w:rPr>
        <w:t xml:space="preserve"> Clinical trials teams will need to engage with all </w:t>
      </w:r>
      <w:r w:rsidR="00087A8C">
        <w:rPr>
          <w:rFonts w:asciiTheme="majorHAnsi" w:eastAsia="Calibri" w:hAnsiTheme="majorHAnsi" w:cstheme="majorHAnsi"/>
          <w:sz w:val="24"/>
          <w:szCs w:val="24"/>
        </w:rPr>
        <w:t xml:space="preserve">stakeholders, including the public, </w:t>
      </w:r>
      <w:r w:rsidRPr="00FF77FB">
        <w:rPr>
          <w:rFonts w:asciiTheme="majorHAnsi" w:eastAsia="Calibri" w:hAnsiTheme="majorHAnsi" w:cstheme="majorHAnsi"/>
          <w:sz w:val="24"/>
          <w:szCs w:val="24"/>
        </w:rPr>
        <w:t xml:space="preserve">when designing a value-adaptive trial and consider carefully the resources required to implement </w:t>
      </w:r>
      <w:r w:rsidR="000118B1" w:rsidRPr="00FF77FB">
        <w:rPr>
          <w:rFonts w:asciiTheme="majorHAnsi" w:eastAsia="Calibri" w:hAnsiTheme="majorHAnsi" w:cstheme="majorHAnsi"/>
          <w:sz w:val="24"/>
          <w:szCs w:val="24"/>
        </w:rPr>
        <w:t xml:space="preserve">successfully </w:t>
      </w:r>
      <w:r w:rsidRPr="00FF77FB">
        <w:rPr>
          <w:rFonts w:asciiTheme="majorHAnsi" w:eastAsia="Calibri" w:hAnsiTheme="majorHAnsi" w:cstheme="majorHAnsi"/>
          <w:sz w:val="24"/>
          <w:szCs w:val="24"/>
        </w:rPr>
        <w:t>this approach. They will also need to ensure the validity and integrity of the trial is maintained</w:t>
      </w:r>
      <w:r w:rsidR="00087A8C">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with sufficient pre-specification </w:t>
      </w:r>
      <w:r w:rsidRPr="00FF77FB">
        <w:rPr>
          <w:rFonts w:asciiTheme="majorHAnsi" w:eastAsia="Calibri" w:hAnsiTheme="majorHAnsi" w:cstheme="majorHAnsi"/>
          <w:sz w:val="24"/>
          <w:szCs w:val="24"/>
        </w:rPr>
        <w:lastRenderedPageBreak/>
        <w:t>of analyses and expertise on trial committees</w:t>
      </w:r>
      <w:r w:rsidR="000118B1">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such as data monitoring and ethics committee</w:t>
      </w:r>
      <w:r w:rsidR="000118B1">
        <w:rPr>
          <w:rFonts w:asciiTheme="majorHAnsi" w:eastAsia="Calibri" w:hAnsiTheme="majorHAnsi" w:cstheme="majorHAnsi"/>
          <w:sz w:val="24"/>
          <w:szCs w:val="24"/>
        </w:rPr>
        <w:t>s</w:t>
      </w:r>
      <w:r w:rsidRPr="00FF77FB">
        <w:rPr>
          <w:rFonts w:asciiTheme="majorHAnsi" w:eastAsia="Calibri" w:hAnsiTheme="majorHAnsi" w:cstheme="majorHAnsi"/>
          <w:sz w:val="24"/>
          <w:szCs w:val="24"/>
        </w:rPr>
        <w:t xml:space="preserve"> (DMEC). </w:t>
      </w:r>
    </w:p>
    <w:p w14:paraId="3B131B20" w14:textId="183EE7C6" w:rsidR="003C1AD2" w:rsidRPr="00FF77FB" w:rsidRDefault="00303022" w:rsidP="00DD21D7">
      <w:pPr>
        <w:pStyle w:val="Heading2"/>
        <w:spacing w:before="240" w:after="240" w:line="360" w:lineRule="auto"/>
        <w:jc w:val="both"/>
        <w:rPr>
          <w:rFonts w:asciiTheme="majorHAnsi" w:eastAsia="Calibri" w:hAnsiTheme="majorHAnsi" w:cstheme="majorHAnsi"/>
        </w:rPr>
      </w:pPr>
      <w:r w:rsidRPr="00FF77FB">
        <w:rPr>
          <w:rFonts w:asciiTheme="majorHAnsi" w:eastAsia="Calibri" w:hAnsiTheme="majorHAnsi" w:cstheme="majorHAnsi"/>
        </w:rPr>
        <w:t xml:space="preserve">Deliverable 3 </w:t>
      </w:r>
      <w:r w:rsidR="00000A14" w:rsidRPr="00FF77FB">
        <w:rPr>
          <w:rFonts w:asciiTheme="majorHAnsi" w:eastAsia="Calibri" w:hAnsiTheme="majorHAnsi" w:cstheme="majorHAnsi"/>
        </w:rPr>
        <w:t>–</w:t>
      </w:r>
      <w:r w:rsidRPr="00FF77FB">
        <w:rPr>
          <w:rFonts w:asciiTheme="majorHAnsi" w:eastAsia="Calibri" w:hAnsiTheme="majorHAnsi" w:cstheme="majorHAnsi"/>
        </w:rPr>
        <w:t xml:space="preserve"> </w:t>
      </w:r>
      <w:r w:rsidR="00000A14" w:rsidRPr="00FF77FB">
        <w:rPr>
          <w:rFonts w:asciiTheme="majorHAnsi" w:eastAsia="Calibri" w:hAnsiTheme="majorHAnsi" w:cstheme="majorHAnsi"/>
        </w:rPr>
        <w:t xml:space="preserve">Retrospective </w:t>
      </w:r>
      <w:r w:rsidR="00DD21D7">
        <w:rPr>
          <w:rFonts w:asciiTheme="majorHAnsi" w:eastAsia="Calibri" w:hAnsiTheme="majorHAnsi" w:cstheme="majorHAnsi"/>
        </w:rPr>
        <w:t>c</w:t>
      </w:r>
      <w:r w:rsidRPr="00FF77FB">
        <w:rPr>
          <w:rFonts w:asciiTheme="majorHAnsi" w:eastAsia="Calibri" w:hAnsiTheme="majorHAnsi" w:cstheme="majorHAnsi"/>
        </w:rPr>
        <w:t xml:space="preserve">ase </w:t>
      </w:r>
      <w:r w:rsidR="00DD21D7">
        <w:rPr>
          <w:rFonts w:asciiTheme="majorHAnsi" w:eastAsia="Calibri" w:hAnsiTheme="majorHAnsi" w:cstheme="majorHAnsi"/>
        </w:rPr>
        <w:t>s</w:t>
      </w:r>
      <w:r w:rsidRPr="00FF77FB">
        <w:rPr>
          <w:rFonts w:asciiTheme="majorHAnsi" w:eastAsia="Calibri" w:hAnsiTheme="majorHAnsi" w:cstheme="majorHAnsi"/>
        </w:rPr>
        <w:t>tudies</w:t>
      </w:r>
    </w:p>
    <w:p w14:paraId="40B1ABCA" w14:textId="77777777" w:rsidR="004124A9" w:rsidRPr="00FF77FB" w:rsidRDefault="003C1AD2" w:rsidP="004124A9">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Deliverable 3 aimed to </w:t>
      </w:r>
    </w:p>
    <w:p w14:paraId="2554F7BD" w14:textId="573CB633" w:rsidR="004124A9" w:rsidRPr="00FF77FB" w:rsidRDefault="00DD21D7" w:rsidP="00FA5F07">
      <w:pPr>
        <w:pStyle w:val="ListParagraph"/>
        <w:numPr>
          <w:ilvl w:val="0"/>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A</w:t>
      </w:r>
      <w:r w:rsidR="003C1AD2" w:rsidRPr="00FF77FB">
        <w:rPr>
          <w:rFonts w:asciiTheme="majorHAnsi" w:eastAsia="Calibri" w:hAnsiTheme="majorHAnsi" w:cstheme="majorHAnsi"/>
          <w:sz w:val="24"/>
          <w:szCs w:val="24"/>
        </w:rPr>
        <w:t xml:space="preserve">pply the Bayesian value-based sequential </w:t>
      </w:r>
      <w:r w:rsidR="004124A9" w:rsidRPr="00FF77FB">
        <w:rPr>
          <w:rFonts w:asciiTheme="majorHAnsi" w:eastAsia="Calibri" w:hAnsiTheme="majorHAnsi" w:cstheme="majorHAnsi"/>
          <w:sz w:val="24"/>
          <w:szCs w:val="24"/>
        </w:rPr>
        <w:t>model</w:t>
      </w:r>
      <w:r w:rsidR="003C1AD2" w:rsidRPr="00FF77FB">
        <w:rPr>
          <w:rFonts w:asciiTheme="majorHAnsi" w:eastAsia="Calibri" w:hAnsiTheme="majorHAnsi" w:cstheme="majorHAnsi"/>
          <w:sz w:val="24"/>
          <w:szCs w:val="24"/>
        </w:rPr>
        <w:t xml:space="preserve"> of Chick et al. (2017) </w:t>
      </w:r>
      <w:r w:rsidR="003C1AD2" w:rsidRPr="00FF77FB">
        <w:rPr>
          <w:rFonts w:asciiTheme="majorHAnsi" w:eastAsia="Calibri" w:hAnsiTheme="majorHAnsi" w:cstheme="majorHAnsi"/>
          <w:sz w:val="24"/>
          <w:szCs w:val="24"/>
        </w:rPr>
        <w:fldChar w:fldCharType="begin" w:fldLock="1"/>
      </w:r>
      <w:r w:rsidR="00566DE6">
        <w:rPr>
          <w:rFonts w:asciiTheme="majorHAnsi" w:eastAsia="Calibri" w:hAnsiTheme="majorHAnsi" w:cstheme="majorHAnsi"/>
          <w:sz w:val="24"/>
          <w:szCs w:val="24"/>
        </w:rPr>
        <w:instrText>ADDIN CSL_CITATION {"citationItems":[{"id":"ITEM-1","itemData":{"author":[{"dropping-particle":"","family":"Chick","given":"Stephen","non-dropping-particle":"","parse-names":false,"suffix":""},{"dropping-particle":"","family":"Forster","given":"Martin","non-dropping-particle":"","parse-names":false,"suffix":""},{"dropping-particle":"","family":"Pertile","given":"Paolo","non-dropping-particle":"","parse-names":false,"suffix":""}],"container-title":"Journal of the Royal Statistical Society: Series B (Statistical Methodology)","id":"ITEM-1","issue":"5","issued":{"date-parts":[["2017"]]},"page":"1439-1462","publisher":"Wiley Online Library","title":"A Bayesian decision theoretic model of sequential experimentation with delayed response","type":"article-journal","volume":"79"},"uris":["http://www.mendeley.com/documents/?uuid=036884af-3af0-41dd-a381-ba7495d87ab2"]}],"mendeley":{"formattedCitation":"(12)","plainTextFormattedCitation":"(12)","previouslyFormattedCitation":"(12)"},"properties":{"noteIndex":0},"schema":"https://github.com/citation-style-language/schema/raw/master/csl-citation.json"}</w:instrText>
      </w:r>
      <w:r w:rsidR="003C1AD2" w:rsidRPr="00FF77FB">
        <w:rPr>
          <w:rFonts w:asciiTheme="majorHAnsi" w:eastAsia="Calibri" w:hAnsiTheme="majorHAnsi" w:cstheme="majorHAnsi"/>
          <w:sz w:val="24"/>
          <w:szCs w:val="24"/>
        </w:rPr>
        <w:fldChar w:fldCharType="separate"/>
      </w:r>
      <w:r w:rsidR="004D4294" w:rsidRPr="004D4294">
        <w:rPr>
          <w:rFonts w:asciiTheme="majorHAnsi" w:eastAsia="Calibri" w:hAnsiTheme="majorHAnsi" w:cstheme="majorHAnsi"/>
          <w:noProof/>
          <w:sz w:val="24"/>
          <w:szCs w:val="24"/>
        </w:rPr>
        <w:t>(12)</w:t>
      </w:r>
      <w:r w:rsidR="003C1AD2" w:rsidRPr="00FF77FB">
        <w:rPr>
          <w:rFonts w:asciiTheme="majorHAnsi" w:eastAsia="Calibri" w:hAnsiTheme="majorHAnsi" w:cstheme="majorHAnsi"/>
          <w:sz w:val="24"/>
          <w:szCs w:val="24"/>
        </w:rPr>
        <w:fldChar w:fldCharType="end"/>
      </w:r>
      <w:r w:rsidR="003C1AD2" w:rsidRPr="00FF77FB">
        <w:rPr>
          <w:rFonts w:asciiTheme="majorHAnsi" w:eastAsia="Calibri" w:hAnsiTheme="majorHAnsi" w:cstheme="majorHAnsi"/>
          <w:sz w:val="24"/>
          <w:szCs w:val="24"/>
        </w:rPr>
        <w:t xml:space="preserve"> and Alban et al. (2018) </w:t>
      </w:r>
      <w:r w:rsidR="003C1AD2" w:rsidRPr="00FF77FB">
        <w:rPr>
          <w:rFonts w:asciiTheme="majorHAnsi" w:eastAsia="Calibri" w:hAnsiTheme="majorHAnsi" w:cstheme="majorHAnsi"/>
          <w:sz w:val="24"/>
          <w:szCs w:val="24"/>
        </w:rPr>
        <w:fldChar w:fldCharType="begin" w:fldLock="1"/>
      </w:r>
      <w:r w:rsidR="00566DE6">
        <w:rPr>
          <w:rFonts w:asciiTheme="majorHAnsi" w:eastAsia="Calibri" w:hAnsiTheme="majorHAnsi" w:cstheme="majorHAnsi"/>
          <w:sz w:val="24"/>
          <w:szCs w:val="24"/>
        </w:rPr>
        <w:instrText>ADDIN CSL_CITATION {"citationItems":[{"id":"ITEM-1","itemData":{"author":[{"dropping-particle":"","family":"Alban","given":"A","non-dropping-particle":"","parse-names":false,"suffix":""},{"dropping-particle":"","family":"Chick","given":"SE","non-dropping-particle":"","parse-names":false,"suffix":""},{"dropping-particle":"","family":"Forster","given":"M","non-dropping-particle":"","parse-names":false,"suffix":""}],"container-title":"Winter Simulation Conference (WSC); 2018:","id":"ITEM-1","issued":{"date-parts":[["2018"]]},"title":"Extending a bayesian decision-theoretic approach to value-based sequential clinical trial design","type":"paper-conference"},"uris":["http://www.mendeley.com/documents/?uuid=fe8b6465-5371-4e22-acf4-53e5c45954f9"]}],"mendeley":{"formattedCitation":"(13)","plainTextFormattedCitation":"(13)","previouslyFormattedCitation":"(13)"},"properties":{"noteIndex":0},"schema":"https://github.com/citation-style-language/schema/raw/master/csl-citation.json"}</w:instrText>
      </w:r>
      <w:r w:rsidR="003C1AD2" w:rsidRPr="00FF77FB">
        <w:rPr>
          <w:rFonts w:asciiTheme="majorHAnsi" w:eastAsia="Calibri" w:hAnsiTheme="majorHAnsi" w:cstheme="majorHAnsi"/>
          <w:sz w:val="24"/>
          <w:szCs w:val="24"/>
        </w:rPr>
        <w:fldChar w:fldCharType="separate"/>
      </w:r>
      <w:r w:rsidR="004D4294" w:rsidRPr="004D4294">
        <w:rPr>
          <w:rFonts w:asciiTheme="majorHAnsi" w:eastAsia="Calibri" w:hAnsiTheme="majorHAnsi" w:cstheme="majorHAnsi"/>
          <w:noProof/>
          <w:sz w:val="24"/>
          <w:szCs w:val="24"/>
        </w:rPr>
        <w:t>(13)</w:t>
      </w:r>
      <w:r w:rsidR="003C1AD2" w:rsidRPr="00FF77FB">
        <w:rPr>
          <w:rFonts w:asciiTheme="majorHAnsi" w:eastAsia="Calibri" w:hAnsiTheme="majorHAnsi" w:cstheme="majorHAnsi"/>
          <w:sz w:val="24"/>
          <w:szCs w:val="24"/>
        </w:rPr>
        <w:fldChar w:fldCharType="end"/>
      </w:r>
      <w:r>
        <w:rPr>
          <w:rFonts w:asciiTheme="majorHAnsi" w:eastAsia="Calibri" w:hAnsiTheme="majorHAnsi" w:cstheme="majorHAnsi"/>
          <w:sz w:val="24"/>
          <w:szCs w:val="24"/>
        </w:rPr>
        <w:t xml:space="preserve"> to</w:t>
      </w:r>
      <w:r w:rsidR="003C1AD2" w:rsidRPr="00FF77FB">
        <w:rPr>
          <w:rFonts w:asciiTheme="majorHAnsi" w:eastAsia="Calibri" w:hAnsiTheme="majorHAnsi" w:cstheme="majorHAnsi"/>
          <w:sz w:val="24"/>
          <w:szCs w:val="24"/>
        </w:rPr>
        <w:t xml:space="preserve"> two new retros</w:t>
      </w:r>
      <w:r w:rsidR="004124A9" w:rsidRPr="00FF77FB">
        <w:rPr>
          <w:rFonts w:asciiTheme="majorHAnsi" w:eastAsia="Calibri" w:hAnsiTheme="majorHAnsi" w:cstheme="majorHAnsi"/>
          <w:sz w:val="24"/>
          <w:szCs w:val="24"/>
        </w:rPr>
        <w:t xml:space="preserve">pective case studies </w:t>
      </w:r>
      <w:r w:rsidR="003C1AD2" w:rsidRPr="00FF77FB">
        <w:rPr>
          <w:rFonts w:asciiTheme="majorHAnsi" w:eastAsia="Calibri" w:hAnsiTheme="majorHAnsi" w:cstheme="majorHAnsi"/>
          <w:sz w:val="24"/>
          <w:szCs w:val="24"/>
        </w:rPr>
        <w:t xml:space="preserve">- the Hydroxychloroquine Effectiveness in Reducing </w:t>
      </w:r>
      <w:r w:rsidR="00FA5F07">
        <w:rPr>
          <w:rFonts w:asciiTheme="majorHAnsi" w:eastAsia="Calibri" w:hAnsiTheme="majorHAnsi" w:cstheme="majorHAnsi"/>
          <w:sz w:val="24"/>
          <w:szCs w:val="24"/>
        </w:rPr>
        <w:t>s</w:t>
      </w:r>
      <w:r w:rsidR="003C1AD2" w:rsidRPr="00FF77FB">
        <w:rPr>
          <w:rFonts w:asciiTheme="majorHAnsi" w:eastAsia="Calibri" w:hAnsiTheme="majorHAnsi" w:cstheme="majorHAnsi"/>
          <w:sz w:val="24"/>
          <w:szCs w:val="24"/>
        </w:rPr>
        <w:t xml:space="preserve">ymptoms of </w:t>
      </w:r>
      <w:r w:rsidR="00FA5F07">
        <w:rPr>
          <w:rFonts w:asciiTheme="majorHAnsi" w:eastAsia="Calibri" w:hAnsiTheme="majorHAnsi" w:cstheme="majorHAnsi"/>
          <w:sz w:val="24"/>
          <w:szCs w:val="24"/>
        </w:rPr>
        <w:t>h</w:t>
      </w:r>
      <w:r w:rsidR="003C1AD2" w:rsidRPr="00FF77FB">
        <w:rPr>
          <w:rFonts w:asciiTheme="majorHAnsi" w:eastAsia="Calibri" w:hAnsiTheme="majorHAnsi" w:cstheme="majorHAnsi"/>
          <w:sz w:val="24"/>
          <w:szCs w:val="24"/>
        </w:rPr>
        <w:t xml:space="preserve">and Osteoarthritis (HERO) study </w:t>
      </w:r>
      <w:r w:rsidR="003C1AD2" w:rsidRPr="00FF77FB">
        <w:rPr>
          <w:rFonts w:asciiTheme="majorHAnsi" w:eastAsia="Calibri" w:hAnsiTheme="majorHAnsi" w:cstheme="majorHAnsi"/>
          <w:sz w:val="24"/>
          <w:szCs w:val="24"/>
        </w:rPr>
        <w:fldChar w:fldCharType="begin" w:fldLock="1"/>
      </w:r>
      <w:r w:rsidR="0003527A">
        <w:rPr>
          <w:rFonts w:asciiTheme="majorHAnsi" w:eastAsia="Calibri" w:hAnsiTheme="majorHAnsi" w:cstheme="majorHAnsi"/>
          <w:sz w:val="24"/>
          <w:szCs w:val="24"/>
        </w:rPr>
        <w:instrText>ADDIN CSL_CITATION {"citationItems":[{"id":"ITEM-1","itemData":{"author":[{"dropping-particle":"","family":"Kingsbury","given":"SR","non-dropping-particle":"","parse-names":false,"suffix":""},{"dropping-particle":"","family":"Tharmanathan","given":"P","non-dropping-particle":"","parse-names":false,"suffix":""},{"dropping-particle":"","family":"Keding","given":"A","non-dropping-particle":"","parse-names":false,"suffix":""},{"dropping-particle":"","family":"Ronaldson","given":"SJ","non-dropping-particle":"","parse-names":false,"suffix":""},{"dropping-particle":"","family":"Grainger","given":"A","non-dropping-particle":"","parse-names":false,"suffix":""},{"dropping-particle":"","family":"Wakefield","given":"RJ","non-dropping-particle":"","parse-names":false,"suffix":""}],"container-title":"Annals of internal medicine","id":"ITEM-1","issue":"6","issued":{"date-parts":[["2018"]]},"page":"385-95","title":"Hydroxychloroquine effectiveness in reducing symptoms of hand osteoarthritis: a randomized trial.","type":"article-journal","volume":"168"},"uris":["http://www.mendeley.com/documents/?uuid=e43c72d3-9d44-41eb-8781-5f0a2a06e059"]}],"mendeley":{"formattedCitation":"(16)","plainTextFormattedCitation":"(16)","previouslyFormattedCitation":"(16)"},"properties":{"noteIndex":0},"schema":"https://github.com/citation-style-language/schema/raw/master/csl-citation.json"}</w:instrText>
      </w:r>
      <w:r w:rsidR="003C1AD2" w:rsidRPr="00FF77FB">
        <w:rPr>
          <w:rFonts w:asciiTheme="majorHAnsi" w:eastAsia="Calibri" w:hAnsiTheme="majorHAnsi" w:cstheme="majorHAnsi"/>
          <w:sz w:val="24"/>
          <w:szCs w:val="24"/>
        </w:rPr>
        <w:fldChar w:fldCharType="separate"/>
      </w:r>
      <w:r w:rsidR="00ED28C1" w:rsidRPr="00ED28C1">
        <w:rPr>
          <w:rFonts w:asciiTheme="majorHAnsi" w:eastAsia="Calibri" w:hAnsiTheme="majorHAnsi" w:cstheme="majorHAnsi"/>
          <w:noProof/>
          <w:sz w:val="24"/>
          <w:szCs w:val="24"/>
        </w:rPr>
        <w:t>(16)</w:t>
      </w:r>
      <w:r w:rsidR="003C1AD2" w:rsidRPr="00FF77FB">
        <w:rPr>
          <w:rFonts w:asciiTheme="majorHAnsi" w:eastAsia="Calibri" w:hAnsiTheme="majorHAnsi" w:cstheme="majorHAnsi"/>
          <w:sz w:val="24"/>
          <w:szCs w:val="24"/>
        </w:rPr>
        <w:fldChar w:fldCharType="end"/>
      </w:r>
      <w:r w:rsidR="003C1AD2" w:rsidRPr="00FF77FB">
        <w:rPr>
          <w:rFonts w:asciiTheme="majorHAnsi" w:eastAsia="Calibri" w:hAnsiTheme="majorHAnsi" w:cstheme="majorHAnsi"/>
          <w:sz w:val="24"/>
          <w:szCs w:val="24"/>
        </w:rPr>
        <w:t xml:space="preserve"> and the Cost-effectiveness of Aphasia Computer Treatment Compared to Usual Stimulation (</w:t>
      </w:r>
      <w:r w:rsidR="000E23A9" w:rsidRPr="00FF77FB">
        <w:rPr>
          <w:rFonts w:asciiTheme="majorHAnsi" w:eastAsia="Calibri" w:hAnsiTheme="majorHAnsi" w:cstheme="majorHAnsi"/>
          <w:sz w:val="24"/>
          <w:szCs w:val="24"/>
        </w:rPr>
        <w:t>Big CACTUS</w:t>
      </w:r>
      <w:r w:rsidR="003C1AD2" w:rsidRPr="00FF77FB">
        <w:rPr>
          <w:rFonts w:asciiTheme="majorHAnsi" w:eastAsia="Calibri" w:hAnsiTheme="majorHAnsi" w:cstheme="majorHAnsi"/>
          <w:sz w:val="24"/>
          <w:szCs w:val="24"/>
        </w:rPr>
        <w:t>)</w:t>
      </w:r>
      <w:r w:rsidR="0081261F">
        <w:rPr>
          <w:rFonts w:asciiTheme="majorHAnsi" w:eastAsia="Calibri" w:hAnsiTheme="majorHAnsi" w:cstheme="majorHAnsi"/>
          <w:sz w:val="24"/>
          <w:szCs w:val="24"/>
        </w:rPr>
        <w:t xml:space="preserve"> trial</w:t>
      </w:r>
      <w:r w:rsidR="003C1AD2" w:rsidRPr="00FF77FB">
        <w:rPr>
          <w:rFonts w:asciiTheme="majorHAnsi" w:eastAsia="Calibri" w:hAnsiTheme="majorHAnsi" w:cstheme="majorHAnsi"/>
          <w:sz w:val="24"/>
          <w:szCs w:val="24"/>
        </w:rPr>
        <w:t xml:space="preserve"> </w:t>
      </w:r>
      <w:r w:rsidR="003C1AD2" w:rsidRPr="00FF77FB">
        <w:rPr>
          <w:rFonts w:asciiTheme="majorHAnsi" w:eastAsia="Calibri" w:hAnsiTheme="majorHAnsi" w:cstheme="majorHAnsi"/>
          <w:sz w:val="24"/>
          <w:szCs w:val="24"/>
        </w:rPr>
        <w:fldChar w:fldCharType="begin" w:fldLock="1"/>
      </w:r>
      <w:r w:rsidR="0003527A">
        <w:rPr>
          <w:rFonts w:asciiTheme="majorHAnsi" w:eastAsia="Calibri" w:hAnsiTheme="majorHAnsi" w:cstheme="majorHAnsi"/>
          <w:sz w:val="24"/>
          <w:szCs w:val="24"/>
        </w:rPr>
        <w:instrText>ADDIN CSL_CITATION {"citationItems":[{"id":"ITEM-1","itemData":{"author":[{"dropping-particle":"","family":"Palmer","given":"Rebecca","non-dropping-particle":"","parse-names":false,"suffix":""},{"dropping-particle":"","family":"Dimairo","given":"Munyaradzi","non-dropping-particle":"","parse-names":false,"suffix":""},{"dropping-particle":"","family":"Cooper","given":"Cindy","non-dropping-particle":"","parse-names":false,"suffix":""},{"dropping-particle":"","family":"Enderby","given":"Pam","non-dropping-particle":"","parse-names":false,"suffix":""},{"dropping-particle":"","family":"Brady","given":"Marian","non-dropping-particle":"","parse-names":false,"suffix":""},{"dropping-particle":"","family":"Bowen","given":"Audrey","non-dropping-particle":"","parse-names":false,"suffix":""},{"dropping-particle":"","family":"Latimer","given":"Nicholas","non-dropping-particle":"","parse-names":false,"suffix":""},{"dropping-particle":"","family":"Julious Steven a nd Cross","given":"Elizabeth","non-dropping-particle":"","parse-names":false,"suffix":""},{"dropping-particle":"","family":"Alshreef","given":"Abualbishr","non-dropping-particle":"","parse-names":false,"suffix":""},{"dropping-particle":"","family":"Harrison","given":"Madeleine","non-dropping-particle":"","parse-names":false,"suffix":""},{"dropping-particle":"","family":"Bradley","given":"Ellen","non-dropping-particle":"","parse-names":false,"suffix":""},{"dropping-particle":"","family":"Witts","given":"Helen","non-dropping-particle":"","parse-names":false,"suffix":""},{"dropping-particle":"","family":"Chater","given":"Tim","non-dropping-particle":"","parse-names":false,"suffix":""}],"container-title":"The Lancet. Neurology","id":"ITEM-1","issue":"9","issued":{"date-parts":[["2019"]]},"page":"821-833","title":"Self-managed, computerised speech and language therapy for patients with chronic aphasia post-stroke compared with usual care or attention control (Big CACTUS): a multicentre, single-blinded, randomised controlled trial.","type":"article-journal","volume":"18"},"uris":["http://www.mendeley.com/documents/?uuid=1e64e4b7-a6e1-4722-9d97-36fbc96fd2e0"]},{"id":"ITEM-2","itemData":{"author":[{"dropping-particle":"","family":"Palmer","given":"Rebecca","non-dropping-particle":"","parse-names":false,"suffix":""},{"dropping-particle":"","family":"Dimairo","given":"Munyaradzi","non-dropping-particle":"","parse-names":false,"suffix":""},{"dropping-particle":"","family":"Latimer","given":"Nicholas","non-dropping-particle":"","parse-names":false,"suffix":""},{"dropping-particle":"","family":"Cross","given":"Elizabeth","non-dropping-particle":"","parse-names":false,"suffix":""},{"dropping-particle":"","family":"Brady","given":"Marian","non-dropping-particle":"","parse-names":false,"suffix":""},{"dropping-particle":"","family":"Enderby","given":"Pam","non-dropping-particle":"","parse-names":false,"suffix":""},{"dropping-particle":"","family":"Bowen","given":"Audrey","non-dropping-particle":"","parse-names":false,"suffix":""},{"dropping-particle":"","family":"Julious","given":"Steven","non-dropping-particle":"","parse-names":false,"suffix":""},{"dropping-particle":"","family":"Harrison","given":"Madeleine","non-dropping-particle":"","parse-names":false,"suffix":""},{"dropping-particle":"","family":"Alshreef","given":"Abualbishr","non-dropping-particle":"","parse-names":false,"suffix":""}],"container-title":"Health Technology Assessment (Winchester, England)","id":"ITEM-2","issue":"19","issued":{"date-parts":[["2020"]]},"page":"1","title":"Computerised speech and language therapy or attention control added to usual care for people with long-term post-stroke aphasia: the Big CACTUS three-arm RCT.","type":"article-journal","volume":"24"},"uris":["http://www.mendeley.com/documents/?uuid=b539a646-6168-4f49-9067-0ba53f153aa3"]},{"id":"ITEM-3","itemData":{"author":[{"dropping-particle":"","family":"Latimer","given":"NR","non-dropping-particle":"","parse-names":false,"suffix":""},{"dropping-particle":"","family":"Bhadhuri","given":"A","non-dropping-particle":"","parse-names":false,"suffix":""},{"dropping-particle":"","family":"Alshreef","given":"AO","non-dropping-particle":"","parse-names":false,"suffix":""}],"container-title":"Clinical Rehabilitation","id":"ITEM-3","issued":{"date-parts":[["2020"]]},"title":"Self-managed, computerised word finding therapy as an add-on to usual care for chronic aphasia post-stroke: An economic evaluation","type":"article-journal"},"uris":["http://www.mendeley.com/documents/?uuid=10c3324e-7fa1-43ce-8391-eb01d6f6db94"]}],"mendeley":{"formattedCitation":"(17–19)","plainTextFormattedCitation":"(17–19)","previouslyFormattedCitation":"(17–19)"},"properties":{"noteIndex":0},"schema":"https://github.com/citation-style-language/schema/raw/master/csl-citation.json"}</w:instrText>
      </w:r>
      <w:r w:rsidR="003C1AD2" w:rsidRPr="00FF77FB">
        <w:rPr>
          <w:rFonts w:asciiTheme="majorHAnsi" w:eastAsia="Calibri" w:hAnsiTheme="majorHAnsi" w:cstheme="majorHAnsi"/>
          <w:sz w:val="24"/>
          <w:szCs w:val="24"/>
        </w:rPr>
        <w:fldChar w:fldCharType="separate"/>
      </w:r>
      <w:r w:rsidR="00ED28C1" w:rsidRPr="00ED28C1">
        <w:rPr>
          <w:rFonts w:asciiTheme="majorHAnsi" w:eastAsia="Calibri" w:hAnsiTheme="majorHAnsi" w:cstheme="majorHAnsi"/>
          <w:noProof/>
          <w:sz w:val="24"/>
          <w:szCs w:val="24"/>
        </w:rPr>
        <w:t>(17–19)</w:t>
      </w:r>
      <w:r w:rsidR="003C1AD2" w:rsidRPr="00FF77FB">
        <w:rPr>
          <w:rFonts w:asciiTheme="majorHAnsi" w:eastAsia="Calibri" w:hAnsiTheme="majorHAnsi" w:cstheme="majorHAnsi"/>
          <w:sz w:val="24"/>
          <w:szCs w:val="24"/>
        </w:rPr>
        <w:fldChar w:fldCharType="end"/>
      </w:r>
      <w:r w:rsidR="003C1AD2" w:rsidRPr="00FF77FB">
        <w:rPr>
          <w:rFonts w:asciiTheme="majorHAnsi" w:eastAsia="Calibri" w:hAnsiTheme="majorHAnsi" w:cstheme="majorHAnsi"/>
          <w:sz w:val="24"/>
          <w:szCs w:val="24"/>
        </w:rPr>
        <w:t xml:space="preserve">. </w:t>
      </w:r>
    </w:p>
    <w:p w14:paraId="4C5D36F5" w14:textId="0E9235AC" w:rsidR="000336EF" w:rsidRDefault="00DD21D7" w:rsidP="00384806">
      <w:pPr>
        <w:pStyle w:val="ListParagraph"/>
        <w:numPr>
          <w:ilvl w:val="0"/>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C</w:t>
      </w:r>
      <w:r w:rsidR="003C1AD2" w:rsidRPr="00FF77FB">
        <w:rPr>
          <w:rFonts w:asciiTheme="majorHAnsi" w:eastAsia="Calibri" w:hAnsiTheme="majorHAnsi" w:cstheme="majorHAnsi"/>
          <w:sz w:val="24"/>
          <w:szCs w:val="24"/>
        </w:rPr>
        <w:t xml:space="preserve">ompare the estimated health and economic value provided by the </w:t>
      </w:r>
      <w:r w:rsidR="0081261F">
        <w:rPr>
          <w:rFonts w:asciiTheme="majorHAnsi" w:eastAsia="Calibri" w:hAnsiTheme="majorHAnsi" w:cstheme="majorHAnsi"/>
          <w:sz w:val="24"/>
          <w:szCs w:val="24"/>
        </w:rPr>
        <w:t xml:space="preserve">value-based sequential </w:t>
      </w:r>
      <w:r w:rsidR="003C1AD2" w:rsidRPr="00FF77FB">
        <w:rPr>
          <w:rFonts w:asciiTheme="majorHAnsi" w:eastAsia="Calibri" w:hAnsiTheme="majorHAnsi" w:cstheme="majorHAnsi"/>
          <w:sz w:val="24"/>
          <w:szCs w:val="24"/>
        </w:rPr>
        <w:t xml:space="preserve">design with </w:t>
      </w:r>
    </w:p>
    <w:p w14:paraId="7DC6FF04" w14:textId="396DB10A" w:rsidR="000336EF" w:rsidRDefault="007924B4" w:rsidP="000336EF">
      <w:pPr>
        <w:pStyle w:val="ListParagraph"/>
        <w:numPr>
          <w:ilvl w:val="1"/>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t</w:t>
      </w:r>
      <w:r w:rsidR="003C1AD2" w:rsidRPr="00FF77FB">
        <w:rPr>
          <w:rFonts w:asciiTheme="majorHAnsi" w:eastAsia="Calibri" w:hAnsiTheme="majorHAnsi" w:cstheme="majorHAnsi"/>
          <w:sz w:val="24"/>
          <w:szCs w:val="24"/>
        </w:rPr>
        <w:t xml:space="preserve">he original, </w:t>
      </w:r>
      <w:r w:rsidR="00384806">
        <w:rPr>
          <w:rFonts w:asciiTheme="majorHAnsi" w:eastAsia="Calibri" w:hAnsiTheme="majorHAnsi" w:cstheme="majorHAnsi"/>
          <w:sz w:val="24"/>
          <w:szCs w:val="24"/>
        </w:rPr>
        <w:t>frequentist</w:t>
      </w:r>
      <w:r w:rsidR="003C1AD2" w:rsidRPr="00FF77FB">
        <w:rPr>
          <w:rFonts w:asciiTheme="majorHAnsi" w:eastAsia="Calibri" w:hAnsiTheme="majorHAnsi" w:cstheme="majorHAnsi"/>
          <w:sz w:val="24"/>
          <w:szCs w:val="24"/>
        </w:rPr>
        <w:t>, fixed sample si</w:t>
      </w:r>
      <w:r w:rsidR="000336EF">
        <w:rPr>
          <w:rFonts w:asciiTheme="majorHAnsi" w:eastAsia="Calibri" w:hAnsiTheme="majorHAnsi" w:cstheme="majorHAnsi"/>
          <w:sz w:val="24"/>
          <w:szCs w:val="24"/>
        </w:rPr>
        <w:t>ze design,</w:t>
      </w:r>
    </w:p>
    <w:p w14:paraId="27DDFD91" w14:textId="46D55153" w:rsidR="004124A9" w:rsidRPr="00FF77FB" w:rsidRDefault="007924B4" w:rsidP="000336EF">
      <w:pPr>
        <w:pStyle w:val="ListParagraph"/>
        <w:numPr>
          <w:ilvl w:val="1"/>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a</w:t>
      </w:r>
      <w:r w:rsidR="003C1AD2" w:rsidRPr="00FF77FB">
        <w:rPr>
          <w:rFonts w:asciiTheme="majorHAnsi" w:eastAsia="Calibri" w:hAnsiTheme="majorHAnsi" w:cstheme="majorHAnsi"/>
          <w:sz w:val="24"/>
          <w:szCs w:val="24"/>
        </w:rPr>
        <w:t xml:space="preserve"> fixed sample size design which maximises the expected net benefit of sampling</w:t>
      </w:r>
      <w:r w:rsidR="00DD21D7">
        <w:rPr>
          <w:rFonts w:asciiTheme="majorHAnsi" w:eastAsia="Calibri" w:hAnsiTheme="majorHAnsi" w:cstheme="majorHAnsi"/>
          <w:sz w:val="24"/>
          <w:szCs w:val="24"/>
        </w:rPr>
        <w:t xml:space="preserve"> (the </w:t>
      </w:r>
      <w:r w:rsidR="00087A8C">
        <w:rPr>
          <w:rFonts w:asciiTheme="majorHAnsi" w:eastAsia="Calibri" w:hAnsiTheme="majorHAnsi" w:cstheme="majorHAnsi"/>
          <w:sz w:val="24"/>
          <w:szCs w:val="24"/>
        </w:rPr>
        <w:t>‘</w:t>
      </w:r>
      <w:r w:rsidR="00DD21D7">
        <w:rPr>
          <w:rFonts w:asciiTheme="majorHAnsi" w:eastAsia="Calibri" w:hAnsiTheme="majorHAnsi" w:cstheme="majorHAnsi"/>
          <w:sz w:val="24"/>
          <w:szCs w:val="24"/>
        </w:rPr>
        <w:t>value-based one stage design</w:t>
      </w:r>
      <w:r w:rsidR="00087A8C">
        <w:rPr>
          <w:rFonts w:asciiTheme="majorHAnsi" w:eastAsia="Calibri" w:hAnsiTheme="majorHAnsi" w:cstheme="majorHAnsi"/>
          <w:sz w:val="24"/>
          <w:szCs w:val="24"/>
        </w:rPr>
        <w:t>’</w:t>
      </w:r>
      <w:r w:rsidR="00DD21D7">
        <w:rPr>
          <w:rFonts w:asciiTheme="majorHAnsi" w:eastAsia="Calibri" w:hAnsiTheme="majorHAnsi" w:cstheme="majorHAnsi"/>
          <w:sz w:val="24"/>
          <w:szCs w:val="24"/>
        </w:rPr>
        <w:t>)</w:t>
      </w:r>
      <w:r w:rsidR="003C1AD2" w:rsidRPr="00FF77FB">
        <w:rPr>
          <w:rFonts w:asciiTheme="majorHAnsi" w:eastAsia="Calibri" w:hAnsiTheme="majorHAnsi" w:cstheme="majorHAnsi"/>
          <w:sz w:val="24"/>
          <w:szCs w:val="24"/>
        </w:rPr>
        <w:t xml:space="preserve"> </w:t>
      </w:r>
      <w:r w:rsidR="00920391" w:rsidRPr="00FF77FB">
        <w:rPr>
          <w:rFonts w:asciiTheme="majorHAnsi" w:eastAsia="Calibri" w:hAnsiTheme="majorHAnsi" w:cstheme="majorHAnsi"/>
          <w:sz w:val="24"/>
          <w:szCs w:val="24"/>
        </w:rPr>
        <w:fldChar w:fldCharType="begin" w:fldLock="1"/>
      </w:r>
      <w:r w:rsidR="0003527A">
        <w:rPr>
          <w:rFonts w:asciiTheme="majorHAnsi" w:eastAsia="Calibri" w:hAnsiTheme="majorHAnsi" w:cstheme="majorHAnsi"/>
          <w:sz w:val="24"/>
          <w:szCs w:val="24"/>
        </w:rPr>
        <w:instrText>ADDIN CSL_CITATION {"citationItems":[{"id":"ITEM-1","itemData":{"author":[{"dropping-particle":"","family":"Claxton","given":"Karl","non-dropping-particle":"","parse-names":false,"suffix":""},{"dropping-particle":"","family":"Posnett","given":"J","non-dropping-particle":"","parse-names":false,"suffix":""}],"container-title":"Health economics","id":"ITEM-1","issue":"6","issued":{"date-parts":[["1996"]]},"page":"513-24","title":"An economic approach to clinical trial design and research priority‐setting","type":"article-journal","volume":"5"},"uris":["http://www.mendeley.com/documents/?uuid=05e3938a-0a58-4b8c-97be-68f933a18d7b"]}],"mendeley":{"formattedCitation":"(20)","plainTextFormattedCitation":"(20)","previouslyFormattedCitation":"(20)"},"properties":{"noteIndex":0},"schema":"https://github.com/citation-style-language/schema/raw/master/csl-citation.json"}</w:instrText>
      </w:r>
      <w:r w:rsidR="00920391" w:rsidRPr="00FF77FB">
        <w:rPr>
          <w:rFonts w:asciiTheme="majorHAnsi" w:eastAsia="Calibri" w:hAnsiTheme="majorHAnsi" w:cstheme="majorHAnsi"/>
          <w:sz w:val="24"/>
          <w:szCs w:val="24"/>
        </w:rPr>
        <w:fldChar w:fldCharType="separate"/>
      </w:r>
      <w:r w:rsidR="00ED28C1" w:rsidRPr="00ED28C1">
        <w:rPr>
          <w:rFonts w:asciiTheme="majorHAnsi" w:eastAsia="Calibri" w:hAnsiTheme="majorHAnsi" w:cstheme="majorHAnsi"/>
          <w:noProof/>
          <w:sz w:val="24"/>
          <w:szCs w:val="24"/>
        </w:rPr>
        <w:t>(20)</w:t>
      </w:r>
      <w:r w:rsidR="00920391" w:rsidRPr="00FF77FB">
        <w:rPr>
          <w:rFonts w:asciiTheme="majorHAnsi" w:eastAsia="Calibri" w:hAnsiTheme="majorHAnsi" w:cstheme="majorHAnsi"/>
          <w:sz w:val="24"/>
          <w:szCs w:val="24"/>
        </w:rPr>
        <w:fldChar w:fldCharType="end"/>
      </w:r>
      <w:r w:rsidR="00DD21D7">
        <w:rPr>
          <w:rFonts w:asciiTheme="majorHAnsi" w:eastAsia="Calibri" w:hAnsiTheme="majorHAnsi" w:cstheme="majorHAnsi"/>
          <w:sz w:val="24"/>
          <w:szCs w:val="24"/>
        </w:rPr>
        <w:t>.</w:t>
      </w:r>
    </w:p>
    <w:p w14:paraId="4AFFD53B" w14:textId="03242F5B" w:rsidR="004124A9" w:rsidRPr="00FF77FB" w:rsidRDefault="00DD21D7" w:rsidP="004124A9">
      <w:pPr>
        <w:pStyle w:val="ListParagraph"/>
        <w:numPr>
          <w:ilvl w:val="0"/>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A</w:t>
      </w:r>
      <w:r w:rsidR="00BF6B31" w:rsidRPr="00FF77FB">
        <w:rPr>
          <w:rFonts w:asciiTheme="majorHAnsi" w:eastAsia="Calibri" w:hAnsiTheme="majorHAnsi" w:cstheme="majorHAnsi"/>
          <w:sz w:val="24"/>
          <w:szCs w:val="24"/>
        </w:rPr>
        <w:t>dd to existing knowledge by exploiting special features of the</w:t>
      </w:r>
      <w:r w:rsidR="0081261F">
        <w:rPr>
          <w:rFonts w:asciiTheme="majorHAnsi" w:eastAsia="Calibri" w:hAnsiTheme="majorHAnsi" w:cstheme="majorHAnsi"/>
          <w:sz w:val="24"/>
          <w:szCs w:val="24"/>
        </w:rPr>
        <w:t xml:space="preserve"> Big</w:t>
      </w:r>
      <w:r w:rsidR="00BF6B31" w:rsidRPr="00FF77FB">
        <w:rPr>
          <w:rFonts w:asciiTheme="majorHAnsi" w:eastAsia="Calibri" w:hAnsiTheme="majorHAnsi" w:cstheme="majorHAnsi"/>
          <w:sz w:val="24"/>
          <w:szCs w:val="24"/>
        </w:rPr>
        <w:t xml:space="preserve"> CACTUS and HERO studies, including </w:t>
      </w:r>
      <w:r>
        <w:rPr>
          <w:rFonts w:asciiTheme="majorHAnsi" w:eastAsia="Calibri" w:hAnsiTheme="majorHAnsi" w:cstheme="majorHAnsi"/>
          <w:sz w:val="24"/>
          <w:szCs w:val="24"/>
        </w:rPr>
        <w:t xml:space="preserve">the </w:t>
      </w:r>
      <w:r w:rsidR="00BF6B31" w:rsidRPr="00FF77FB">
        <w:rPr>
          <w:rFonts w:asciiTheme="majorHAnsi" w:eastAsia="Calibri" w:hAnsiTheme="majorHAnsi" w:cstheme="majorHAnsi"/>
          <w:sz w:val="24"/>
          <w:szCs w:val="24"/>
        </w:rPr>
        <w:t xml:space="preserve">use of prior information, a health economic modelling approach, and </w:t>
      </w:r>
      <w:r>
        <w:rPr>
          <w:rFonts w:asciiTheme="majorHAnsi" w:eastAsia="Calibri" w:hAnsiTheme="majorHAnsi" w:cstheme="majorHAnsi"/>
          <w:sz w:val="24"/>
          <w:szCs w:val="24"/>
        </w:rPr>
        <w:t xml:space="preserve">the </w:t>
      </w:r>
      <w:r w:rsidR="00BF6B31" w:rsidRPr="00FF77FB">
        <w:rPr>
          <w:rFonts w:asciiTheme="majorHAnsi" w:eastAsia="Calibri" w:hAnsiTheme="majorHAnsi" w:cstheme="majorHAnsi"/>
          <w:sz w:val="24"/>
          <w:szCs w:val="24"/>
        </w:rPr>
        <w:t>use of methods to deal with missing dat</w:t>
      </w:r>
      <w:r>
        <w:rPr>
          <w:rFonts w:asciiTheme="majorHAnsi" w:eastAsia="Calibri" w:hAnsiTheme="majorHAnsi" w:cstheme="majorHAnsi"/>
          <w:sz w:val="24"/>
          <w:szCs w:val="24"/>
        </w:rPr>
        <w:t>a.</w:t>
      </w:r>
    </w:p>
    <w:p w14:paraId="2CDA3F9B" w14:textId="3D56843C" w:rsidR="003C1AD2" w:rsidRPr="00FF77FB" w:rsidRDefault="00DD21D7" w:rsidP="00385D70">
      <w:pPr>
        <w:pStyle w:val="ListParagraph"/>
        <w:numPr>
          <w:ilvl w:val="0"/>
          <w:numId w:val="33"/>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C</w:t>
      </w:r>
      <w:r w:rsidR="003C1AD2" w:rsidRPr="00FF77FB">
        <w:rPr>
          <w:rFonts w:asciiTheme="majorHAnsi" w:eastAsia="Calibri" w:hAnsiTheme="majorHAnsi" w:cstheme="majorHAnsi"/>
          <w:sz w:val="24"/>
          <w:szCs w:val="24"/>
        </w:rPr>
        <w:t xml:space="preserve">ontribute to a summary of the procedures that </w:t>
      </w:r>
      <w:r>
        <w:rPr>
          <w:rFonts w:asciiTheme="majorHAnsi" w:eastAsia="Calibri" w:hAnsiTheme="majorHAnsi" w:cstheme="majorHAnsi"/>
          <w:sz w:val="24"/>
          <w:szCs w:val="24"/>
        </w:rPr>
        <w:t>CTUs</w:t>
      </w:r>
      <w:r w:rsidR="003C1AD2" w:rsidRPr="00FF77FB">
        <w:rPr>
          <w:rFonts w:asciiTheme="majorHAnsi" w:eastAsia="Calibri" w:hAnsiTheme="majorHAnsi" w:cstheme="majorHAnsi"/>
          <w:sz w:val="24"/>
          <w:szCs w:val="24"/>
        </w:rPr>
        <w:t xml:space="preserve"> could follow if they are considering using the value-based sequential design in future trials.</w:t>
      </w:r>
    </w:p>
    <w:p w14:paraId="423F0BF1" w14:textId="7CFC81E6" w:rsidR="000118B1" w:rsidRDefault="00D453CB" w:rsidP="001967C3">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Output 2, a</w:t>
      </w:r>
      <w:r w:rsidR="000118B1">
        <w:rPr>
          <w:rFonts w:asciiTheme="majorHAnsi" w:hAnsiTheme="majorHAnsi" w:cstheme="majorHAnsi"/>
          <w:sz w:val="24"/>
          <w:szCs w:val="24"/>
        </w:rPr>
        <w:t xml:space="preserve"> report presenting the preliminary results </w:t>
      </w:r>
      <w:r w:rsidR="00F31A93">
        <w:rPr>
          <w:rFonts w:asciiTheme="majorHAnsi" w:hAnsiTheme="majorHAnsi" w:cstheme="majorHAnsi"/>
          <w:sz w:val="24"/>
          <w:szCs w:val="24"/>
        </w:rPr>
        <w:t>from</w:t>
      </w:r>
      <w:r w:rsidR="000118B1">
        <w:rPr>
          <w:rFonts w:asciiTheme="majorHAnsi" w:hAnsiTheme="majorHAnsi" w:cstheme="majorHAnsi"/>
          <w:sz w:val="24"/>
          <w:szCs w:val="24"/>
        </w:rPr>
        <w:t xml:space="preserve"> the two case studies</w:t>
      </w:r>
      <w:r w:rsidR="000420A6">
        <w:rPr>
          <w:rFonts w:asciiTheme="majorHAnsi" w:hAnsiTheme="majorHAnsi" w:cstheme="majorHAnsi"/>
          <w:sz w:val="24"/>
          <w:szCs w:val="24"/>
        </w:rPr>
        <w:t xml:space="preserve"> includes r</w:t>
      </w:r>
      <w:r w:rsidR="000420A6" w:rsidRPr="001967C3">
        <w:rPr>
          <w:rFonts w:asciiTheme="majorHAnsi" w:hAnsiTheme="majorHAnsi" w:cstheme="majorHAnsi"/>
          <w:sz w:val="24"/>
          <w:szCs w:val="24"/>
        </w:rPr>
        <w:t xml:space="preserve">ecommendations for the practical considerations for CTUs (Output 3). </w:t>
      </w:r>
    </w:p>
    <w:p w14:paraId="5E481F4A" w14:textId="50820906" w:rsidR="00C35CE5" w:rsidRPr="00FF77FB" w:rsidRDefault="00C35CE5" w:rsidP="001967C3">
      <w:pPr>
        <w:spacing w:before="240" w:line="360" w:lineRule="auto"/>
        <w:jc w:val="both"/>
        <w:rPr>
          <w:rFonts w:asciiTheme="majorHAnsi" w:hAnsiTheme="majorHAnsi" w:cstheme="majorHAnsi"/>
          <w:sz w:val="24"/>
          <w:szCs w:val="24"/>
        </w:rPr>
      </w:pPr>
      <w:r w:rsidRPr="00FF77FB">
        <w:rPr>
          <w:rFonts w:asciiTheme="majorHAnsi" w:hAnsiTheme="majorHAnsi" w:cstheme="majorHAnsi"/>
          <w:sz w:val="24"/>
          <w:szCs w:val="24"/>
        </w:rPr>
        <w:t>The case studies present simple procedures for com</w:t>
      </w:r>
      <w:r w:rsidR="00DD21D7">
        <w:rPr>
          <w:rFonts w:asciiTheme="majorHAnsi" w:hAnsiTheme="majorHAnsi" w:cstheme="majorHAnsi"/>
          <w:sz w:val="24"/>
          <w:szCs w:val="24"/>
        </w:rPr>
        <w:t xml:space="preserve">paring the </w:t>
      </w:r>
      <w:r w:rsidRPr="00FF77FB">
        <w:rPr>
          <w:rFonts w:asciiTheme="majorHAnsi" w:hAnsiTheme="majorHAnsi" w:cstheme="majorHAnsi"/>
          <w:sz w:val="24"/>
          <w:szCs w:val="24"/>
        </w:rPr>
        <w:t xml:space="preserve">different designs prior to a trial taking place, thereby giving an indication of the </w:t>
      </w:r>
      <w:r w:rsidR="00F31A93">
        <w:rPr>
          <w:rFonts w:asciiTheme="majorHAnsi" w:hAnsiTheme="majorHAnsi" w:cstheme="majorHAnsi"/>
          <w:sz w:val="24"/>
          <w:szCs w:val="24"/>
        </w:rPr>
        <w:t xml:space="preserve">performance </w:t>
      </w:r>
      <w:r w:rsidRPr="00FF77FB">
        <w:rPr>
          <w:rFonts w:asciiTheme="majorHAnsi" w:hAnsiTheme="majorHAnsi" w:cstheme="majorHAnsi"/>
          <w:sz w:val="24"/>
          <w:szCs w:val="24"/>
        </w:rPr>
        <w:t xml:space="preserve">of the value-based sequential approach relative to that of </w:t>
      </w:r>
      <w:r w:rsidR="00F31A93">
        <w:rPr>
          <w:rFonts w:asciiTheme="majorHAnsi" w:hAnsiTheme="majorHAnsi" w:cstheme="majorHAnsi"/>
          <w:sz w:val="24"/>
          <w:szCs w:val="24"/>
        </w:rPr>
        <w:t xml:space="preserve">the </w:t>
      </w:r>
      <w:r w:rsidRPr="00FF77FB">
        <w:rPr>
          <w:rFonts w:asciiTheme="majorHAnsi" w:hAnsiTheme="majorHAnsi" w:cstheme="majorHAnsi"/>
          <w:sz w:val="24"/>
          <w:szCs w:val="24"/>
        </w:rPr>
        <w:t xml:space="preserve">other </w:t>
      </w:r>
      <w:r w:rsidR="00F31A93">
        <w:rPr>
          <w:rFonts w:asciiTheme="majorHAnsi" w:hAnsiTheme="majorHAnsi" w:cstheme="majorHAnsi"/>
          <w:sz w:val="24"/>
          <w:szCs w:val="24"/>
        </w:rPr>
        <w:t xml:space="preserve">two </w:t>
      </w:r>
      <w:r w:rsidRPr="00FF77FB">
        <w:rPr>
          <w:rFonts w:asciiTheme="majorHAnsi" w:hAnsiTheme="majorHAnsi" w:cstheme="majorHAnsi"/>
          <w:sz w:val="24"/>
          <w:szCs w:val="24"/>
        </w:rPr>
        <w:t>designs.</w:t>
      </w:r>
      <w:r>
        <w:rPr>
          <w:rFonts w:asciiTheme="majorHAnsi" w:hAnsiTheme="majorHAnsi" w:cstheme="majorHAnsi"/>
          <w:sz w:val="24"/>
          <w:szCs w:val="24"/>
        </w:rPr>
        <w:t xml:space="preserve"> </w:t>
      </w:r>
      <w:r w:rsidR="00F31A93">
        <w:rPr>
          <w:rFonts w:asciiTheme="majorHAnsi" w:hAnsiTheme="majorHAnsi" w:cstheme="majorHAnsi"/>
          <w:sz w:val="24"/>
          <w:szCs w:val="24"/>
        </w:rPr>
        <w:t>Performance c</w:t>
      </w:r>
      <w:r w:rsidR="007105FD" w:rsidRPr="001967C3">
        <w:rPr>
          <w:rFonts w:asciiTheme="majorHAnsi" w:hAnsiTheme="majorHAnsi" w:cstheme="majorHAnsi"/>
          <w:sz w:val="24"/>
          <w:szCs w:val="24"/>
        </w:rPr>
        <w:t xml:space="preserve">haracteristics </w:t>
      </w:r>
      <w:r w:rsidR="00087A8C" w:rsidRPr="001967C3">
        <w:rPr>
          <w:rFonts w:asciiTheme="majorHAnsi" w:hAnsiTheme="majorHAnsi" w:cstheme="majorHAnsi"/>
          <w:sz w:val="24"/>
          <w:szCs w:val="24"/>
        </w:rPr>
        <w:t>included</w:t>
      </w:r>
      <w:r w:rsidR="007105FD" w:rsidRPr="001967C3">
        <w:rPr>
          <w:rFonts w:asciiTheme="majorHAnsi" w:hAnsiTheme="majorHAnsi" w:cstheme="majorHAnsi"/>
          <w:sz w:val="24"/>
          <w:szCs w:val="24"/>
        </w:rPr>
        <w:t xml:space="preserve"> the</w:t>
      </w:r>
      <w:r w:rsidR="00D74F72" w:rsidRPr="001967C3">
        <w:rPr>
          <w:rFonts w:asciiTheme="majorHAnsi" w:hAnsiTheme="majorHAnsi" w:cstheme="majorHAnsi"/>
          <w:sz w:val="24"/>
          <w:szCs w:val="24"/>
        </w:rPr>
        <w:t xml:space="preserve"> expected sample size</w:t>
      </w:r>
      <w:r w:rsidR="00F31A93" w:rsidRPr="001967C3">
        <w:rPr>
          <w:rFonts w:asciiTheme="majorHAnsi" w:hAnsiTheme="majorHAnsi" w:cstheme="majorHAnsi"/>
          <w:sz w:val="24"/>
          <w:szCs w:val="24"/>
        </w:rPr>
        <w:t xml:space="preserve"> of the trial</w:t>
      </w:r>
      <w:r w:rsidR="00D74F72" w:rsidRPr="001967C3">
        <w:rPr>
          <w:rFonts w:asciiTheme="majorHAnsi" w:hAnsiTheme="majorHAnsi" w:cstheme="majorHAnsi"/>
          <w:sz w:val="24"/>
          <w:szCs w:val="24"/>
        </w:rPr>
        <w:t xml:space="preserve">, </w:t>
      </w:r>
      <w:r w:rsidR="00F31A93" w:rsidRPr="001967C3">
        <w:rPr>
          <w:rFonts w:asciiTheme="majorHAnsi" w:hAnsiTheme="majorHAnsi" w:cstheme="majorHAnsi"/>
          <w:sz w:val="24"/>
          <w:szCs w:val="24"/>
        </w:rPr>
        <w:t xml:space="preserve">its </w:t>
      </w:r>
      <w:r w:rsidR="00D74F72" w:rsidRPr="001967C3">
        <w:rPr>
          <w:rFonts w:asciiTheme="majorHAnsi" w:hAnsiTheme="majorHAnsi" w:cstheme="majorHAnsi"/>
          <w:sz w:val="24"/>
          <w:szCs w:val="24"/>
        </w:rPr>
        <w:t>expected cost</w:t>
      </w:r>
      <w:r w:rsidR="00F31A93" w:rsidRPr="001967C3">
        <w:rPr>
          <w:rFonts w:asciiTheme="majorHAnsi" w:hAnsiTheme="majorHAnsi" w:cstheme="majorHAnsi"/>
          <w:sz w:val="24"/>
          <w:szCs w:val="24"/>
        </w:rPr>
        <w:t xml:space="preserve">, the </w:t>
      </w:r>
      <w:r w:rsidR="00D74F72" w:rsidRPr="001967C3">
        <w:rPr>
          <w:rFonts w:asciiTheme="majorHAnsi" w:hAnsiTheme="majorHAnsi" w:cstheme="majorHAnsi"/>
          <w:sz w:val="24"/>
          <w:szCs w:val="24"/>
        </w:rPr>
        <w:t xml:space="preserve">overall </w:t>
      </w:r>
      <w:r w:rsidR="00F31A93" w:rsidRPr="001967C3">
        <w:rPr>
          <w:rFonts w:asciiTheme="majorHAnsi" w:hAnsiTheme="majorHAnsi" w:cstheme="majorHAnsi"/>
          <w:sz w:val="24"/>
          <w:szCs w:val="24"/>
        </w:rPr>
        <w:t xml:space="preserve">expected </w:t>
      </w:r>
      <w:r w:rsidR="00D74F72" w:rsidRPr="001967C3">
        <w:rPr>
          <w:rFonts w:asciiTheme="majorHAnsi" w:hAnsiTheme="majorHAnsi" w:cstheme="majorHAnsi"/>
          <w:sz w:val="24"/>
          <w:szCs w:val="24"/>
        </w:rPr>
        <w:t>value delivered to the healthcare system</w:t>
      </w:r>
      <w:r w:rsidR="00F31A93" w:rsidRPr="001967C3">
        <w:rPr>
          <w:rFonts w:asciiTheme="majorHAnsi" w:hAnsiTheme="majorHAnsi" w:cstheme="majorHAnsi"/>
          <w:sz w:val="24"/>
          <w:szCs w:val="24"/>
        </w:rPr>
        <w:t xml:space="preserve"> and the probability that the trial concluded that the one of the two </w:t>
      </w:r>
      <w:r w:rsidR="007924B4" w:rsidRPr="001967C3">
        <w:rPr>
          <w:rFonts w:asciiTheme="majorHAnsi" w:hAnsiTheme="majorHAnsi" w:cstheme="majorHAnsi"/>
          <w:sz w:val="24"/>
          <w:szCs w:val="24"/>
        </w:rPr>
        <w:t>treatments</w:t>
      </w:r>
      <w:r w:rsidR="00F31A93" w:rsidRPr="001967C3">
        <w:rPr>
          <w:rFonts w:asciiTheme="majorHAnsi" w:hAnsiTheme="majorHAnsi" w:cstheme="majorHAnsi"/>
          <w:sz w:val="24"/>
          <w:szCs w:val="24"/>
        </w:rPr>
        <w:t xml:space="preserve"> of interest was cost-effective</w:t>
      </w:r>
      <w:r w:rsidR="007105FD" w:rsidRPr="001967C3">
        <w:rPr>
          <w:rFonts w:asciiTheme="majorHAnsi" w:hAnsiTheme="majorHAnsi" w:cstheme="majorHAnsi"/>
          <w:sz w:val="24"/>
          <w:szCs w:val="24"/>
        </w:rPr>
        <w:t xml:space="preserve">. </w:t>
      </w:r>
    </w:p>
    <w:p w14:paraId="7C4887D6" w14:textId="40179E9D" w:rsidR="003F7580" w:rsidRDefault="00F31A93" w:rsidP="0074738F">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Results </w:t>
      </w:r>
      <w:r w:rsidR="00087A8C">
        <w:rPr>
          <w:rFonts w:asciiTheme="majorHAnsi" w:eastAsia="Calibri" w:hAnsiTheme="majorHAnsi" w:cstheme="majorHAnsi"/>
          <w:sz w:val="24"/>
          <w:szCs w:val="24"/>
        </w:rPr>
        <w:t xml:space="preserve">showed that no one design performed best in all </w:t>
      </w:r>
      <w:r>
        <w:rPr>
          <w:rFonts w:asciiTheme="majorHAnsi" w:eastAsia="Calibri" w:hAnsiTheme="majorHAnsi" w:cstheme="majorHAnsi"/>
          <w:sz w:val="24"/>
          <w:szCs w:val="24"/>
        </w:rPr>
        <w:t xml:space="preserve">performance </w:t>
      </w:r>
      <w:r w:rsidR="00087A8C">
        <w:rPr>
          <w:rFonts w:asciiTheme="majorHAnsi" w:eastAsia="Calibri" w:hAnsiTheme="majorHAnsi" w:cstheme="majorHAnsi"/>
          <w:sz w:val="24"/>
          <w:szCs w:val="24"/>
        </w:rPr>
        <w:t>characteristics</w:t>
      </w:r>
      <w:r>
        <w:rPr>
          <w:rFonts w:asciiTheme="majorHAnsi" w:eastAsia="Calibri" w:hAnsiTheme="majorHAnsi" w:cstheme="majorHAnsi"/>
          <w:sz w:val="24"/>
          <w:szCs w:val="24"/>
        </w:rPr>
        <w:t xml:space="preserve">, </w:t>
      </w:r>
      <w:r w:rsidR="003F7580">
        <w:rPr>
          <w:rFonts w:asciiTheme="majorHAnsi" w:eastAsia="Calibri" w:hAnsiTheme="majorHAnsi" w:cstheme="majorHAnsi"/>
          <w:sz w:val="24"/>
          <w:szCs w:val="24"/>
        </w:rPr>
        <w:t xml:space="preserve">with reasons for differences in performance being determined by the precise characteristics of the trial under consideration. For example, sequential trials in which </w:t>
      </w:r>
      <w:r w:rsidR="003F7580" w:rsidRPr="00FF77FB">
        <w:rPr>
          <w:rFonts w:asciiTheme="majorHAnsi" w:eastAsia="Calibri" w:hAnsiTheme="majorHAnsi" w:cstheme="majorHAnsi"/>
          <w:sz w:val="24"/>
          <w:szCs w:val="24"/>
        </w:rPr>
        <w:t>the time to follow-up comprises a large proportion of the overall recruitment period</w:t>
      </w:r>
      <w:r w:rsidR="003F7580">
        <w:rPr>
          <w:rFonts w:asciiTheme="majorHAnsi" w:eastAsia="Calibri" w:hAnsiTheme="majorHAnsi" w:cstheme="majorHAnsi"/>
          <w:sz w:val="24"/>
          <w:szCs w:val="24"/>
        </w:rPr>
        <w:t xml:space="preserve"> (as in the CACTUS and HERO case studies)</w:t>
      </w:r>
      <w:r w:rsidR="002C1D1C">
        <w:rPr>
          <w:rFonts w:asciiTheme="majorHAnsi" w:eastAsia="Calibri" w:hAnsiTheme="majorHAnsi" w:cstheme="majorHAnsi"/>
          <w:sz w:val="24"/>
          <w:szCs w:val="24"/>
        </w:rPr>
        <w:t xml:space="preserve"> </w:t>
      </w:r>
      <w:r w:rsidR="003F7580">
        <w:rPr>
          <w:rFonts w:asciiTheme="majorHAnsi" w:eastAsia="Calibri" w:hAnsiTheme="majorHAnsi" w:cstheme="majorHAnsi"/>
          <w:sz w:val="24"/>
          <w:szCs w:val="24"/>
        </w:rPr>
        <w:t xml:space="preserve">may provide less potential for delivering value than trials when the follow-up period is </w:t>
      </w:r>
      <w:r w:rsidR="002C1D1C">
        <w:rPr>
          <w:rFonts w:asciiTheme="majorHAnsi" w:eastAsia="Calibri" w:hAnsiTheme="majorHAnsi" w:cstheme="majorHAnsi"/>
          <w:sz w:val="24"/>
          <w:szCs w:val="24"/>
        </w:rPr>
        <w:t>a smaller proportion</w:t>
      </w:r>
      <w:r w:rsidR="003F7580">
        <w:rPr>
          <w:rFonts w:asciiTheme="majorHAnsi" w:eastAsia="Calibri" w:hAnsiTheme="majorHAnsi" w:cstheme="majorHAnsi"/>
          <w:sz w:val="24"/>
          <w:szCs w:val="24"/>
        </w:rPr>
        <w:t xml:space="preserve">. </w:t>
      </w:r>
      <w:r w:rsidR="003F7580" w:rsidRPr="00FF77FB">
        <w:rPr>
          <w:rFonts w:asciiTheme="majorHAnsi" w:eastAsia="Calibri" w:hAnsiTheme="majorHAnsi" w:cstheme="majorHAnsi"/>
          <w:sz w:val="24"/>
          <w:szCs w:val="24"/>
        </w:rPr>
        <w:t>This is because patients have already been recruited to the trial – and research costs committed</w:t>
      </w:r>
      <w:r w:rsidR="003F7580">
        <w:rPr>
          <w:rFonts w:asciiTheme="majorHAnsi" w:eastAsia="Calibri" w:hAnsiTheme="majorHAnsi" w:cstheme="majorHAnsi"/>
          <w:sz w:val="24"/>
          <w:szCs w:val="24"/>
        </w:rPr>
        <w:t xml:space="preserve"> </w:t>
      </w:r>
      <w:r w:rsidR="003F7580" w:rsidRPr="00FF77FB">
        <w:rPr>
          <w:rFonts w:asciiTheme="majorHAnsi" w:eastAsia="Calibri" w:hAnsiTheme="majorHAnsi" w:cstheme="majorHAnsi"/>
          <w:sz w:val="24"/>
          <w:szCs w:val="24"/>
        </w:rPr>
        <w:t xml:space="preserve">– by the time </w:t>
      </w:r>
      <w:r w:rsidR="003F7580">
        <w:rPr>
          <w:rFonts w:asciiTheme="majorHAnsi" w:eastAsia="Calibri" w:hAnsiTheme="majorHAnsi" w:cstheme="majorHAnsi"/>
          <w:sz w:val="24"/>
          <w:szCs w:val="24"/>
        </w:rPr>
        <w:t>interim analyses to inform</w:t>
      </w:r>
      <w:r w:rsidR="003F7580" w:rsidRPr="00FF77FB">
        <w:rPr>
          <w:rFonts w:asciiTheme="majorHAnsi" w:eastAsia="Calibri" w:hAnsiTheme="majorHAnsi" w:cstheme="majorHAnsi"/>
          <w:sz w:val="24"/>
          <w:szCs w:val="24"/>
        </w:rPr>
        <w:t xml:space="preserve"> the val</w:t>
      </w:r>
      <w:r w:rsidR="003F7580">
        <w:rPr>
          <w:rFonts w:asciiTheme="majorHAnsi" w:eastAsia="Calibri" w:hAnsiTheme="majorHAnsi" w:cstheme="majorHAnsi"/>
          <w:sz w:val="24"/>
          <w:szCs w:val="24"/>
        </w:rPr>
        <w:t>ue-based sequential model start</w:t>
      </w:r>
      <w:r w:rsidR="003F7580" w:rsidRPr="00FF77FB">
        <w:rPr>
          <w:rFonts w:asciiTheme="majorHAnsi" w:eastAsia="Calibri" w:hAnsiTheme="majorHAnsi" w:cstheme="majorHAnsi"/>
          <w:sz w:val="24"/>
          <w:szCs w:val="24"/>
        </w:rPr>
        <w:t>.</w:t>
      </w:r>
      <w:r w:rsidR="003F7580">
        <w:rPr>
          <w:rFonts w:asciiTheme="majorHAnsi" w:eastAsia="Calibri" w:hAnsiTheme="majorHAnsi" w:cstheme="majorHAnsi"/>
          <w:sz w:val="24"/>
          <w:szCs w:val="24"/>
        </w:rPr>
        <w:t xml:space="preserve"> In contrast, trials with a good overlap between observing accumulating data and continuing recruitment may generate value when one </w:t>
      </w:r>
      <w:r w:rsidR="007924B4">
        <w:rPr>
          <w:rFonts w:asciiTheme="majorHAnsi" w:eastAsia="Calibri" w:hAnsiTheme="majorHAnsi" w:cstheme="majorHAnsi"/>
          <w:sz w:val="24"/>
          <w:szCs w:val="24"/>
        </w:rPr>
        <w:t>treatment</w:t>
      </w:r>
      <w:r w:rsidR="003F7580">
        <w:rPr>
          <w:rFonts w:asciiTheme="majorHAnsi" w:eastAsia="Calibri" w:hAnsiTheme="majorHAnsi" w:cstheme="majorHAnsi"/>
          <w:sz w:val="24"/>
          <w:szCs w:val="24"/>
        </w:rPr>
        <w:t xml:space="preserve"> is clearly superior to the other on cost-effectiveness grounds. This was demonstrated in the only existing application of the value-based sequential des</w:t>
      </w:r>
      <w:r w:rsidR="0074738F">
        <w:rPr>
          <w:rFonts w:asciiTheme="majorHAnsi" w:eastAsia="Calibri" w:hAnsiTheme="majorHAnsi" w:cstheme="majorHAnsi"/>
          <w:sz w:val="24"/>
          <w:szCs w:val="24"/>
        </w:rPr>
        <w:t xml:space="preserve">ign prior to the ENACT project </w:t>
      </w:r>
      <w:r w:rsidR="0074738F">
        <w:rPr>
          <w:rFonts w:asciiTheme="majorHAnsi" w:eastAsia="Calibri" w:hAnsiTheme="majorHAnsi" w:cstheme="majorHAnsi"/>
          <w:sz w:val="24"/>
          <w:szCs w:val="24"/>
        </w:rPr>
        <w:fldChar w:fldCharType="begin" w:fldLock="1"/>
      </w:r>
      <w:r w:rsidR="00270F2E">
        <w:rPr>
          <w:rFonts w:asciiTheme="majorHAnsi" w:eastAsia="Calibri" w:hAnsiTheme="majorHAnsi" w:cstheme="majorHAnsi"/>
          <w:sz w:val="24"/>
          <w:szCs w:val="24"/>
        </w:rPr>
        <w:instrText>ADDIN CSL_CITATION {"citationItems":[{"id":"ITEM-1","itemData":{"author":[{"dropping-particle":"","family":"Forster","given":"M","non-dropping-particle":"","parse-names":false,"suffix":""},{"dropping-particle":"","family":"Brealey","given":"S","non-dropping-particle":"","parse-names":false,"suffix":""},{"dropping-particle":"","family":"Chick","given":"S","non-dropping-particle":"","parse-names":false,"suffix":""},{"dropping-particle":"","family":"Keding","given":"A","non-dropping-particle":"","parse-names":false,"suffix":""},{"dropping-particle":"","family":"Corbacho","given":"B","non-dropping-particle":"","parse-names":false,"suffix":""},{"dropping-particle":"","family":"Alban","given":"A","non-dropping-particle":"","parse-names":false,"suffix":""},{"dropping-particle":"","family":"Rangan","given":"A","non-dropping-particle":"","parse-names":false,"suffix":""},{"dropping-particle":"","family":"others","given":"","non-dropping-particle":"","parse-names":false,"suffix":""}],"id":"ITEM-1","issued":{"date-parts":[["2019"]]},"title":"Cost-Effective Clinical Trial Design: Application of a Bayesian Sequential Stopping Rule to the ProFHER Pragmatic Trial","type":"article"},"uris":["http://www.mendeley.com/documents/?uuid=68b6934b-5193-492a-bdfc-1de50e2ef952"]}],"mendeley":{"formattedCitation":"(21)","plainTextFormattedCitation":"(21)","previouslyFormattedCitation":"(21)"},"properties":{"noteIndex":0},"schema":"https://github.com/citation-style-language/schema/raw/master/csl-citation.json"}</w:instrText>
      </w:r>
      <w:r w:rsidR="0074738F">
        <w:rPr>
          <w:rFonts w:asciiTheme="majorHAnsi" w:eastAsia="Calibri" w:hAnsiTheme="majorHAnsi" w:cstheme="majorHAnsi"/>
          <w:sz w:val="24"/>
          <w:szCs w:val="24"/>
        </w:rPr>
        <w:fldChar w:fldCharType="separate"/>
      </w:r>
      <w:r w:rsidR="0074738F" w:rsidRPr="0074738F">
        <w:rPr>
          <w:rFonts w:asciiTheme="majorHAnsi" w:eastAsia="Calibri" w:hAnsiTheme="majorHAnsi" w:cstheme="majorHAnsi"/>
          <w:noProof/>
          <w:sz w:val="24"/>
          <w:szCs w:val="24"/>
        </w:rPr>
        <w:t>(21)</w:t>
      </w:r>
      <w:r w:rsidR="0074738F">
        <w:rPr>
          <w:rFonts w:asciiTheme="majorHAnsi" w:eastAsia="Calibri" w:hAnsiTheme="majorHAnsi" w:cstheme="majorHAnsi"/>
          <w:sz w:val="24"/>
          <w:szCs w:val="24"/>
        </w:rPr>
        <w:fldChar w:fldCharType="end"/>
      </w:r>
      <w:r w:rsidR="0074738F">
        <w:rPr>
          <w:rFonts w:asciiTheme="majorHAnsi" w:eastAsia="Calibri" w:hAnsiTheme="majorHAnsi" w:cstheme="majorHAnsi"/>
          <w:sz w:val="24"/>
          <w:szCs w:val="24"/>
        </w:rPr>
        <w:t xml:space="preserve">. </w:t>
      </w:r>
      <w:r w:rsidR="003028B5">
        <w:rPr>
          <w:rFonts w:asciiTheme="majorHAnsi" w:eastAsia="Calibri" w:hAnsiTheme="majorHAnsi" w:cstheme="majorHAnsi"/>
          <w:sz w:val="24"/>
          <w:szCs w:val="24"/>
        </w:rPr>
        <w:t>T</w:t>
      </w:r>
      <w:r w:rsidR="003F7580">
        <w:rPr>
          <w:rFonts w:asciiTheme="majorHAnsi" w:eastAsia="Calibri" w:hAnsiTheme="majorHAnsi" w:cstheme="majorHAnsi"/>
          <w:sz w:val="24"/>
          <w:szCs w:val="24"/>
        </w:rPr>
        <w:t>he ENACT project’s results suggest that t</w:t>
      </w:r>
      <w:r w:rsidR="003F7580" w:rsidRPr="00FF77FB">
        <w:rPr>
          <w:rFonts w:asciiTheme="majorHAnsi" w:eastAsia="Calibri" w:hAnsiTheme="majorHAnsi" w:cstheme="majorHAnsi"/>
          <w:sz w:val="24"/>
          <w:szCs w:val="24"/>
        </w:rPr>
        <w:t>he</w:t>
      </w:r>
      <w:r w:rsidR="003028B5">
        <w:rPr>
          <w:rFonts w:asciiTheme="majorHAnsi" w:eastAsia="Calibri" w:hAnsiTheme="majorHAnsi" w:cstheme="majorHAnsi"/>
          <w:sz w:val="24"/>
          <w:szCs w:val="24"/>
        </w:rPr>
        <w:t xml:space="preserve">re is little advantage </w:t>
      </w:r>
      <w:r w:rsidR="003F7580" w:rsidRPr="00FF77FB">
        <w:rPr>
          <w:rFonts w:asciiTheme="majorHAnsi" w:eastAsia="Calibri" w:hAnsiTheme="majorHAnsi" w:cstheme="majorHAnsi"/>
          <w:sz w:val="24"/>
          <w:szCs w:val="24"/>
        </w:rPr>
        <w:t xml:space="preserve">when there is an equivocal </w:t>
      </w:r>
      <w:r w:rsidR="003F7580">
        <w:rPr>
          <w:rFonts w:asciiTheme="majorHAnsi" w:eastAsia="Calibri" w:hAnsiTheme="majorHAnsi" w:cstheme="majorHAnsi"/>
          <w:sz w:val="24"/>
          <w:szCs w:val="24"/>
        </w:rPr>
        <w:t xml:space="preserve">cost-effectiveness </w:t>
      </w:r>
      <w:r w:rsidR="003F7580" w:rsidRPr="00FF77FB">
        <w:rPr>
          <w:rFonts w:asciiTheme="majorHAnsi" w:eastAsia="Calibri" w:hAnsiTheme="majorHAnsi" w:cstheme="majorHAnsi"/>
          <w:sz w:val="24"/>
          <w:szCs w:val="24"/>
        </w:rPr>
        <w:t xml:space="preserve">signal from the trial. This </w:t>
      </w:r>
      <w:r w:rsidR="003F7580">
        <w:rPr>
          <w:rFonts w:asciiTheme="majorHAnsi" w:eastAsia="Calibri" w:hAnsiTheme="majorHAnsi" w:cstheme="majorHAnsi"/>
          <w:sz w:val="24"/>
          <w:szCs w:val="24"/>
        </w:rPr>
        <w:t>was</w:t>
      </w:r>
      <w:r w:rsidR="003F7580" w:rsidRPr="00FF77FB">
        <w:rPr>
          <w:rFonts w:asciiTheme="majorHAnsi" w:eastAsia="Calibri" w:hAnsiTheme="majorHAnsi" w:cstheme="majorHAnsi"/>
          <w:sz w:val="24"/>
          <w:szCs w:val="24"/>
        </w:rPr>
        <w:t xml:space="preserve"> illustrated by the HERO case study, where the difference in effectiveness and cost between the two technologies was negligible, resulting in </w:t>
      </w:r>
      <w:r w:rsidR="003F7580">
        <w:rPr>
          <w:rFonts w:asciiTheme="majorHAnsi" w:eastAsia="Calibri" w:hAnsiTheme="majorHAnsi" w:cstheme="majorHAnsi"/>
          <w:sz w:val="24"/>
          <w:szCs w:val="24"/>
        </w:rPr>
        <w:t xml:space="preserve">a trial which was almost </w:t>
      </w:r>
      <w:r w:rsidR="003F7580" w:rsidRPr="00FF77FB">
        <w:rPr>
          <w:rFonts w:asciiTheme="majorHAnsi" w:eastAsia="Calibri" w:hAnsiTheme="majorHAnsi" w:cstheme="majorHAnsi"/>
          <w:sz w:val="24"/>
          <w:szCs w:val="24"/>
        </w:rPr>
        <w:t xml:space="preserve">equally likely to conclude in favour of </w:t>
      </w:r>
      <w:r w:rsidR="003F7580">
        <w:rPr>
          <w:rFonts w:asciiTheme="majorHAnsi" w:eastAsia="Calibri" w:hAnsiTheme="majorHAnsi" w:cstheme="majorHAnsi"/>
          <w:sz w:val="24"/>
          <w:szCs w:val="24"/>
        </w:rPr>
        <w:t>the intervention or</w:t>
      </w:r>
      <w:r w:rsidR="003F7580" w:rsidRPr="00FF77FB">
        <w:rPr>
          <w:rFonts w:asciiTheme="majorHAnsi" w:eastAsia="Calibri" w:hAnsiTheme="majorHAnsi" w:cstheme="majorHAnsi"/>
          <w:sz w:val="24"/>
          <w:szCs w:val="24"/>
        </w:rPr>
        <w:t xml:space="preserve"> placebo</w:t>
      </w:r>
      <w:r w:rsidR="003F7580">
        <w:rPr>
          <w:rFonts w:asciiTheme="majorHAnsi" w:eastAsia="Calibri" w:hAnsiTheme="majorHAnsi" w:cstheme="majorHAnsi"/>
          <w:sz w:val="24"/>
          <w:szCs w:val="24"/>
        </w:rPr>
        <w:t>.</w:t>
      </w:r>
    </w:p>
    <w:p w14:paraId="25DC4605" w14:textId="492F5494" w:rsidR="00240EE4" w:rsidRPr="00FF77FB" w:rsidRDefault="00200991" w:rsidP="00162932">
      <w:pPr>
        <w:pStyle w:val="Heading1"/>
        <w:rPr>
          <w:rFonts w:asciiTheme="majorHAnsi" w:hAnsiTheme="majorHAnsi" w:cstheme="majorHAnsi"/>
        </w:rPr>
      </w:pPr>
      <w:r w:rsidRPr="00FF77FB">
        <w:rPr>
          <w:rFonts w:asciiTheme="majorHAnsi" w:hAnsiTheme="majorHAnsi" w:cstheme="majorHAnsi"/>
        </w:rPr>
        <w:t>Conclusion</w:t>
      </w:r>
      <w:r w:rsidR="00A179F8" w:rsidRPr="00FF77FB">
        <w:rPr>
          <w:rFonts w:asciiTheme="majorHAnsi" w:hAnsiTheme="majorHAnsi" w:cstheme="majorHAnsi"/>
        </w:rPr>
        <w:t>s</w:t>
      </w:r>
    </w:p>
    <w:p w14:paraId="2F381B30" w14:textId="04E205B9" w:rsidR="00BE7A30" w:rsidRDefault="00303022" w:rsidP="004D7501">
      <w:pPr>
        <w:spacing w:before="240" w:after="240" w:line="360" w:lineRule="auto"/>
        <w:jc w:val="both"/>
        <w:rPr>
          <w:rFonts w:asciiTheme="majorHAnsi" w:eastAsia="Calibri" w:hAnsiTheme="majorHAnsi" w:cstheme="majorHAnsi"/>
          <w:sz w:val="24"/>
          <w:szCs w:val="24"/>
        </w:rPr>
      </w:pPr>
      <w:bookmarkStart w:id="6" w:name="_gp6rpc54an5f" w:colFirst="0" w:colLast="0"/>
      <w:bookmarkStart w:id="7" w:name="_lgcex67q4y4a" w:colFirst="0" w:colLast="0"/>
      <w:bookmarkStart w:id="8" w:name="_sbadgcfg54e8" w:colFirst="0" w:colLast="0"/>
      <w:bookmarkEnd w:id="6"/>
      <w:bookmarkEnd w:id="7"/>
      <w:bookmarkEnd w:id="8"/>
      <w:r w:rsidRPr="00FF77FB">
        <w:rPr>
          <w:rFonts w:asciiTheme="majorHAnsi" w:eastAsia="Calibri" w:hAnsiTheme="majorHAnsi" w:cstheme="majorHAnsi"/>
          <w:sz w:val="24"/>
          <w:szCs w:val="24"/>
        </w:rPr>
        <w:t>The ENACT project has engaged stakeholders from across the NIHR</w:t>
      </w:r>
      <w:r w:rsidR="003028B5">
        <w:rPr>
          <w:rFonts w:asciiTheme="majorHAnsi" w:eastAsia="Calibri" w:hAnsiTheme="majorHAnsi" w:cstheme="majorHAnsi"/>
          <w:sz w:val="24"/>
          <w:szCs w:val="24"/>
        </w:rPr>
        <w:t>, including those from CTUs</w:t>
      </w:r>
      <w:r w:rsidR="00980B37">
        <w:rPr>
          <w:rFonts w:asciiTheme="majorHAnsi" w:eastAsia="Calibri" w:hAnsiTheme="majorHAnsi" w:cstheme="majorHAnsi"/>
          <w:sz w:val="24"/>
          <w:szCs w:val="24"/>
        </w:rPr>
        <w:t xml:space="preserve">, </w:t>
      </w:r>
      <w:r w:rsidR="00980B37" w:rsidRPr="00FF77FB">
        <w:rPr>
          <w:rFonts w:asciiTheme="majorHAnsi" w:eastAsia="Calibri" w:hAnsiTheme="majorHAnsi" w:cstheme="majorHAnsi"/>
          <w:sz w:val="24"/>
          <w:szCs w:val="24"/>
        </w:rPr>
        <w:t>to</w:t>
      </w:r>
      <w:r w:rsidRPr="00FF77FB">
        <w:rPr>
          <w:rFonts w:asciiTheme="majorHAnsi" w:eastAsia="Calibri" w:hAnsiTheme="majorHAnsi" w:cstheme="majorHAnsi"/>
          <w:sz w:val="24"/>
          <w:szCs w:val="24"/>
        </w:rPr>
        <w:t xml:space="preserve"> build capacity for the use of </w:t>
      </w:r>
      <w:r w:rsidR="003028B5">
        <w:rPr>
          <w:rFonts w:asciiTheme="majorHAnsi" w:eastAsia="Calibri" w:hAnsiTheme="majorHAnsi" w:cstheme="majorHAnsi"/>
          <w:sz w:val="24"/>
          <w:szCs w:val="24"/>
        </w:rPr>
        <w:t xml:space="preserve">value-adaptive designs </w:t>
      </w:r>
      <w:r w:rsidRPr="00FF77FB">
        <w:rPr>
          <w:rFonts w:asciiTheme="majorHAnsi" w:eastAsia="Calibri" w:hAnsiTheme="majorHAnsi" w:cstheme="majorHAnsi"/>
          <w:sz w:val="24"/>
          <w:szCs w:val="24"/>
        </w:rPr>
        <w:t>in</w:t>
      </w:r>
      <w:r w:rsidR="007924B4">
        <w:rPr>
          <w:rFonts w:asciiTheme="majorHAnsi" w:eastAsia="Calibri" w:hAnsiTheme="majorHAnsi" w:cstheme="majorHAnsi"/>
          <w:sz w:val="24"/>
          <w:szCs w:val="24"/>
        </w:rPr>
        <w:t xml:space="preserve"> NIHR-</w:t>
      </w:r>
      <w:r w:rsidR="00FD6FB3" w:rsidRPr="00FF77FB">
        <w:rPr>
          <w:rFonts w:asciiTheme="majorHAnsi" w:eastAsia="Calibri" w:hAnsiTheme="majorHAnsi" w:cstheme="majorHAnsi"/>
          <w:sz w:val="24"/>
          <w:szCs w:val="24"/>
        </w:rPr>
        <w:t>funded</w:t>
      </w:r>
      <w:r w:rsidRPr="00FF77FB">
        <w:rPr>
          <w:rFonts w:asciiTheme="majorHAnsi" w:eastAsia="Calibri" w:hAnsiTheme="majorHAnsi" w:cstheme="majorHAnsi"/>
          <w:sz w:val="24"/>
          <w:szCs w:val="24"/>
        </w:rPr>
        <w:t xml:space="preserve"> clinical trials. We have produced outputs that address the unmet need for training, applying and implementing these </w:t>
      </w:r>
      <w:r w:rsidR="007924B4">
        <w:rPr>
          <w:rFonts w:asciiTheme="majorHAnsi" w:eastAsia="Calibri" w:hAnsiTheme="majorHAnsi" w:cstheme="majorHAnsi"/>
          <w:sz w:val="24"/>
          <w:szCs w:val="24"/>
        </w:rPr>
        <w:t>designs</w:t>
      </w:r>
      <w:r w:rsidR="00D02D51" w:rsidRPr="00FF77FB">
        <w:rPr>
          <w:rFonts w:asciiTheme="majorHAnsi" w:eastAsia="Calibri" w:hAnsiTheme="majorHAnsi" w:cstheme="majorHAnsi"/>
          <w:sz w:val="24"/>
          <w:szCs w:val="24"/>
        </w:rPr>
        <w:t>. This includes</w:t>
      </w:r>
      <w:r w:rsidR="00FD6FB3" w:rsidRPr="00FF77FB">
        <w:rPr>
          <w:rFonts w:asciiTheme="majorHAnsi" w:eastAsia="Calibri" w:hAnsiTheme="majorHAnsi" w:cstheme="majorHAnsi"/>
          <w:sz w:val="24"/>
          <w:szCs w:val="24"/>
        </w:rPr>
        <w:t xml:space="preserve"> </w:t>
      </w:r>
      <w:r w:rsidR="00164540" w:rsidRPr="00FF77FB">
        <w:rPr>
          <w:rFonts w:asciiTheme="majorHAnsi" w:eastAsia="Calibri" w:hAnsiTheme="majorHAnsi" w:cstheme="majorHAnsi"/>
          <w:sz w:val="24"/>
          <w:szCs w:val="24"/>
        </w:rPr>
        <w:t>a</w:t>
      </w:r>
      <w:r w:rsidR="00164540" w:rsidRPr="00BE7A30">
        <w:rPr>
          <w:rFonts w:asciiTheme="majorHAnsi" w:eastAsia="Calibri" w:hAnsiTheme="majorHAnsi" w:cstheme="majorHAnsi"/>
          <w:sz w:val="24"/>
          <w:szCs w:val="24"/>
        </w:rPr>
        <w:t xml:space="preserve"> </w:t>
      </w:r>
      <w:r w:rsidR="00164540" w:rsidRPr="00FF77FB">
        <w:rPr>
          <w:rFonts w:asciiTheme="majorHAnsi" w:eastAsia="Calibri" w:hAnsiTheme="majorHAnsi" w:cstheme="majorHAnsi"/>
          <w:sz w:val="24"/>
          <w:szCs w:val="24"/>
        </w:rPr>
        <w:t>discussion paper</w:t>
      </w:r>
      <w:r w:rsidR="00164540">
        <w:rPr>
          <w:rFonts w:asciiTheme="majorHAnsi" w:eastAsia="Calibri" w:hAnsiTheme="majorHAnsi" w:cstheme="majorHAnsi"/>
          <w:sz w:val="24"/>
          <w:szCs w:val="24"/>
        </w:rPr>
        <w:t xml:space="preserve"> highlighting the methodology’s strengths and weaknesses (Output 1),</w:t>
      </w:r>
      <w:r w:rsidR="00164540" w:rsidRPr="00164540">
        <w:rPr>
          <w:rFonts w:asciiTheme="majorHAnsi" w:eastAsia="Calibri" w:hAnsiTheme="majorHAnsi" w:cstheme="majorHAnsi"/>
          <w:sz w:val="24"/>
          <w:szCs w:val="24"/>
        </w:rPr>
        <w:t xml:space="preserve"> </w:t>
      </w:r>
      <w:r w:rsidR="00164540" w:rsidRPr="00FF77FB">
        <w:rPr>
          <w:rFonts w:asciiTheme="majorHAnsi" w:eastAsia="Calibri" w:hAnsiTheme="majorHAnsi" w:cstheme="majorHAnsi"/>
          <w:sz w:val="24"/>
          <w:szCs w:val="24"/>
        </w:rPr>
        <w:t>two new applications</w:t>
      </w:r>
      <w:r w:rsidR="00164540">
        <w:rPr>
          <w:rFonts w:asciiTheme="majorHAnsi" w:eastAsia="Calibri" w:hAnsiTheme="majorHAnsi" w:cstheme="majorHAnsi"/>
          <w:sz w:val="24"/>
          <w:szCs w:val="24"/>
        </w:rPr>
        <w:t xml:space="preserve"> of the methods (Output 2, CACTUS and HERO case studies)</w:t>
      </w:r>
      <w:r w:rsidR="00164540" w:rsidRPr="00FF77FB">
        <w:rPr>
          <w:rFonts w:asciiTheme="majorHAnsi" w:eastAsia="Calibri" w:hAnsiTheme="majorHAnsi" w:cstheme="majorHAnsi"/>
          <w:sz w:val="24"/>
          <w:szCs w:val="24"/>
        </w:rPr>
        <w:t>, a chapter detailing practical considerations for CTUs to follow when considering using a value-based sequential design</w:t>
      </w:r>
      <w:r w:rsidR="00164540">
        <w:rPr>
          <w:rFonts w:asciiTheme="majorHAnsi" w:eastAsia="Calibri" w:hAnsiTheme="majorHAnsi" w:cstheme="majorHAnsi"/>
          <w:sz w:val="24"/>
          <w:szCs w:val="24"/>
        </w:rPr>
        <w:t xml:space="preserve"> (Output 3)</w:t>
      </w:r>
      <w:r w:rsidR="00164540" w:rsidRPr="00FF77FB">
        <w:rPr>
          <w:rFonts w:asciiTheme="majorHAnsi" w:eastAsia="Calibri" w:hAnsiTheme="majorHAnsi" w:cstheme="majorHAnsi"/>
          <w:sz w:val="24"/>
          <w:szCs w:val="24"/>
        </w:rPr>
        <w:t xml:space="preserve"> and </w:t>
      </w:r>
      <w:r w:rsidR="00FD6FB3" w:rsidRPr="00FF77FB">
        <w:rPr>
          <w:rFonts w:asciiTheme="majorHAnsi" w:eastAsia="Calibri" w:hAnsiTheme="majorHAnsi" w:cstheme="majorHAnsi"/>
          <w:sz w:val="24"/>
          <w:szCs w:val="24"/>
        </w:rPr>
        <w:t>a training course</w:t>
      </w:r>
      <w:r w:rsidR="00BE7A30">
        <w:rPr>
          <w:rFonts w:asciiTheme="majorHAnsi" w:eastAsia="Calibri" w:hAnsiTheme="majorHAnsi" w:cstheme="majorHAnsi"/>
          <w:sz w:val="24"/>
          <w:szCs w:val="24"/>
        </w:rPr>
        <w:t xml:space="preserve"> that can be further developed to train more </w:t>
      </w:r>
      <w:r w:rsidR="003028B5">
        <w:rPr>
          <w:rFonts w:asciiTheme="majorHAnsi" w:eastAsia="Calibri" w:hAnsiTheme="majorHAnsi" w:cstheme="majorHAnsi"/>
          <w:sz w:val="24"/>
          <w:szCs w:val="24"/>
        </w:rPr>
        <w:t xml:space="preserve">staff in </w:t>
      </w:r>
      <w:r w:rsidR="00BE7A30">
        <w:rPr>
          <w:rFonts w:asciiTheme="majorHAnsi" w:eastAsia="Calibri" w:hAnsiTheme="majorHAnsi" w:cstheme="majorHAnsi"/>
          <w:sz w:val="24"/>
          <w:szCs w:val="24"/>
        </w:rPr>
        <w:t>CTUs</w:t>
      </w:r>
      <w:r w:rsidR="00105A76">
        <w:rPr>
          <w:rFonts w:asciiTheme="majorHAnsi" w:eastAsia="Calibri" w:hAnsiTheme="majorHAnsi" w:cstheme="majorHAnsi"/>
          <w:sz w:val="24"/>
          <w:szCs w:val="24"/>
        </w:rPr>
        <w:t xml:space="preserve"> (</w:t>
      </w:r>
      <w:r w:rsidR="007924B4">
        <w:rPr>
          <w:rFonts w:asciiTheme="majorHAnsi" w:eastAsia="Calibri" w:hAnsiTheme="majorHAnsi" w:cstheme="majorHAnsi"/>
          <w:sz w:val="24"/>
          <w:szCs w:val="24"/>
        </w:rPr>
        <w:t xml:space="preserve">Output </w:t>
      </w:r>
      <w:r w:rsidR="00164540">
        <w:rPr>
          <w:rFonts w:asciiTheme="majorHAnsi" w:eastAsia="Calibri" w:hAnsiTheme="majorHAnsi" w:cstheme="majorHAnsi"/>
          <w:sz w:val="24"/>
          <w:szCs w:val="24"/>
        </w:rPr>
        <w:t>4</w:t>
      </w:r>
      <w:r w:rsidR="007924B4">
        <w:rPr>
          <w:rFonts w:asciiTheme="majorHAnsi" w:eastAsia="Calibri" w:hAnsiTheme="majorHAnsi" w:cstheme="majorHAnsi"/>
          <w:sz w:val="24"/>
          <w:szCs w:val="24"/>
        </w:rPr>
        <w:t xml:space="preserve">, </w:t>
      </w:r>
      <w:r w:rsidR="00105A76">
        <w:rPr>
          <w:rFonts w:asciiTheme="majorHAnsi" w:eastAsia="Calibri" w:hAnsiTheme="majorHAnsi" w:cstheme="majorHAnsi"/>
          <w:sz w:val="24"/>
          <w:szCs w:val="24"/>
        </w:rPr>
        <w:t>Appendix 8.</w:t>
      </w:r>
      <w:r w:rsidR="004D7501">
        <w:rPr>
          <w:rFonts w:asciiTheme="majorHAnsi" w:eastAsia="Calibri" w:hAnsiTheme="majorHAnsi" w:cstheme="majorHAnsi"/>
          <w:sz w:val="24"/>
          <w:szCs w:val="24"/>
        </w:rPr>
        <w:t>3</w:t>
      </w:r>
      <w:r w:rsidR="00105A76">
        <w:rPr>
          <w:rFonts w:asciiTheme="majorHAnsi" w:eastAsia="Calibri" w:hAnsiTheme="majorHAnsi" w:cstheme="majorHAnsi"/>
          <w:sz w:val="24"/>
          <w:szCs w:val="24"/>
        </w:rPr>
        <w:t>)</w:t>
      </w:r>
      <w:r w:rsidR="00164540">
        <w:rPr>
          <w:rFonts w:asciiTheme="majorHAnsi" w:eastAsia="Calibri" w:hAnsiTheme="majorHAnsi" w:cstheme="majorHAnsi"/>
          <w:sz w:val="24"/>
          <w:szCs w:val="24"/>
        </w:rPr>
        <w:t>.</w:t>
      </w:r>
    </w:p>
    <w:p w14:paraId="7401131C" w14:textId="3EDD33C7" w:rsidR="00BE7A30" w:rsidRDefault="00FD6FB3" w:rsidP="00BE7A30">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The project has also identified key areas for further research</w:t>
      </w:r>
      <w:r w:rsidR="00F26F1A">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w:t>
      </w:r>
      <w:r w:rsidR="00BF6B31" w:rsidRPr="00FF77FB">
        <w:rPr>
          <w:rFonts w:asciiTheme="majorHAnsi" w:eastAsia="Calibri" w:hAnsiTheme="majorHAnsi" w:cstheme="majorHAnsi"/>
          <w:sz w:val="24"/>
          <w:szCs w:val="24"/>
        </w:rPr>
        <w:t>including</w:t>
      </w:r>
      <w:r w:rsidR="00F26F1A">
        <w:rPr>
          <w:rFonts w:asciiTheme="majorHAnsi" w:eastAsia="Calibri" w:hAnsiTheme="majorHAnsi" w:cstheme="majorHAnsi"/>
          <w:sz w:val="24"/>
          <w:szCs w:val="24"/>
        </w:rPr>
        <w:t xml:space="preserve"> the need for</w:t>
      </w:r>
      <w:r w:rsidR="00BF6B31" w:rsidRPr="00FF77FB">
        <w:rPr>
          <w:rFonts w:asciiTheme="majorHAnsi" w:eastAsia="Calibri" w:hAnsiTheme="majorHAnsi" w:cstheme="majorHAnsi"/>
          <w:sz w:val="24"/>
          <w:szCs w:val="24"/>
        </w:rPr>
        <w:t xml:space="preserve"> further retrospective case studies</w:t>
      </w:r>
      <w:r w:rsidR="003028B5">
        <w:rPr>
          <w:rFonts w:asciiTheme="majorHAnsi" w:eastAsia="Calibri" w:hAnsiTheme="majorHAnsi" w:cstheme="majorHAnsi"/>
          <w:sz w:val="24"/>
          <w:szCs w:val="24"/>
        </w:rPr>
        <w:t xml:space="preserve">, the potential to deploy the approach prospectively in an exploratory capacity, </w:t>
      </w:r>
      <w:r w:rsidR="00BF6B31" w:rsidRPr="00FF77FB">
        <w:rPr>
          <w:rFonts w:asciiTheme="majorHAnsi" w:eastAsia="Calibri" w:hAnsiTheme="majorHAnsi" w:cstheme="majorHAnsi"/>
          <w:sz w:val="24"/>
          <w:szCs w:val="24"/>
        </w:rPr>
        <w:t>extending current case studies to consider</w:t>
      </w:r>
      <w:r w:rsidR="00F26F1A">
        <w:rPr>
          <w:rFonts w:asciiTheme="majorHAnsi" w:eastAsia="Calibri" w:hAnsiTheme="majorHAnsi" w:cstheme="majorHAnsi"/>
          <w:sz w:val="24"/>
          <w:szCs w:val="24"/>
        </w:rPr>
        <w:t xml:space="preserve"> other adaptive designs</w:t>
      </w:r>
      <w:r w:rsidR="00BF6B31" w:rsidRPr="00FF77FB">
        <w:rPr>
          <w:rFonts w:asciiTheme="majorHAnsi" w:eastAsia="Calibri" w:hAnsiTheme="majorHAnsi" w:cstheme="majorHAnsi"/>
          <w:sz w:val="24"/>
          <w:szCs w:val="24"/>
        </w:rPr>
        <w:t xml:space="preserve"> such as multiple arm trials,</w:t>
      </w:r>
      <w:r w:rsidR="00F26F1A">
        <w:rPr>
          <w:rFonts w:asciiTheme="majorHAnsi" w:eastAsia="Calibri" w:hAnsiTheme="majorHAnsi" w:cstheme="majorHAnsi"/>
          <w:sz w:val="24"/>
          <w:szCs w:val="24"/>
        </w:rPr>
        <w:t xml:space="preserve"> and issues including</w:t>
      </w:r>
      <w:r w:rsidR="00BF6B31" w:rsidRPr="00FF77FB">
        <w:rPr>
          <w:rFonts w:asciiTheme="majorHAnsi" w:eastAsia="Calibri" w:hAnsiTheme="majorHAnsi" w:cstheme="majorHAnsi"/>
          <w:sz w:val="24"/>
          <w:szCs w:val="24"/>
        </w:rPr>
        <w:t xml:space="preserve"> subgroup analyses and non-linear recruitment rates. </w:t>
      </w:r>
    </w:p>
    <w:p w14:paraId="6ABCF3D7" w14:textId="7D722CC9" w:rsidR="002C1D1C" w:rsidRDefault="002C1D1C" w:rsidP="003350AA">
      <w:pPr>
        <w:spacing w:before="240" w:after="240" w:line="360" w:lineRule="auto"/>
        <w:jc w:val="both"/>
        <w:rPr>
          <w:rFonts w:asciiTheme="majorHAnsi" w:hAnsiTheme="majorHAnsi" w:cstheme="majorHAnsi"/>
          <w:sz w:val="24"/>
          <w:szCs w:val="24"/>
        </w:rPr>
      </w:pPr>
      <w:r w:rsidRPr="00FF77FB">
        <w:rPr>
          <w:rFonts w:asciiTheme="majorHAnsi" w:eastAsia="Calibri" w:hAnsiTheme="majorHAnsi" w:cstheme="majorHAnsi"/>
          <w:sz w:val="24"/>
          <w:szCs w:val="24"/>
        </w:rPr>
        <w:lastRenderedPageBreak/>
        <w:t xml:space="preserve">Challenges to deployment of such designs remain, but with increased experience and application of these approaches we hope </w:t>
      </w:r>
      <w:r>
        <w:rPr>
          <w:rFonts w:asciiTheme="majorHAnsi" w:eastAsia="Calibri" w:hAnsiTheme="majorHAnsi" w:cstheme="majorHAnsi"/>
          <w:sz w:val="24"/>
          <w:szCs w:val="24"/>
        </w:rPr>
        <w:t>they</w:t>
      </w:r>
      <w:r w:rsidRPr="00FF77FB">
        <w:rPr>
          <w:rFonts w:asciiTheme="majorHAnsi" w:eastAsia="Calibri" w:hAnsiTheme="majorHAnsi" w:cstheme="majorHAnsi"/>
          <w:sz w:val="24"/>
          <w:szCs w:val="24"/>
        </w:rPr>
        <w:t xml:space="preserve"> can be implemented, where appropriate, with potentially only small changes beyond current practices. </w:t>
      </w:r>
      <w:r w:rsidR="003350AA">
        <w:rPr>
          <w:rFonts w:asciiTheme="majorHAnsi" w:eastAsia="Calibri" w:hAnsiTheme="majorHAnsi" w:cstheme="majorHAnsi"/>
          <w:sz w:val="24"/>
          <w:szCs w:val="24"/>
        </w:rPr>
        <w:t xml:space="preserve">If </w:t>
      </w:r>
      <w:r>
        <w:rPr>
          <w:rFonts w:asciiTheme="majorHAnsi" w:hAnsiTheme="majorHAnsi" w:cstheme="majorHAnsi"/>
          <w:sz w:val="24"/>
          <w:szCs w:val="24"/>
        </w:rPr>
        <w:t xml:space="preserve">CTUs </w:t>
      </w:r>
      <w:r w:rsidR="003350AA">
        <w:rPr>
          <w:rFonts w:asciiTheme="majorHAnsi" w:hAnsiTheme="majorHAnsi" w:cstheme="majorHAnsi"/>
          <w:sz w:val="24"/>
          <w:szCs w:val="24"/>
        </w:rPr>
        <w:t>decide the</w:t>
      </w:r>
      <w:r>
        <w:rPr>
          <w:rFonts w:asciiTheme="majorHAnsi" w:hAnsiTheme="majorHAnsi" w:cstheme="majorHAnsi"/>
          <w:sz w:val="24"/>
          <w:szCs w:val="24"/>
        </w:rPr>
        <w:t xml:space="preserve"> value-based sequential approach is appropriate </w:t>
      </w:r>
      <w:r w:rsidR="003350AA">
        <w:rPr>
          <w:rFonts w:asciiTheme="majorHAnsi" w:hAnsiTheme="majorHAnsi" w:cstheme="majorHAnsi"/>
          <w:sz w:val="24"/>
          <w:szCs w:val="24"/>
        </w:rPr>
        <w:t>they will need</w:t>
      </w:r>
      <w:r>
        <w:rPr>
          <w:rFonts w:asciiTheme="majorHAnsi" w:hAnsiTheme="majorHAnsi" w:cstheme="majorHAnsi"/>
          <w:sz w:val="24"/>
          <w:szCs w:val="24"/>
        </w:rPr>
        <w:t xml:space="preserve"> to draw on existing recommendations for implementing adaptive designs and value-based designs </w:t>
      </w:r>
      <w:r>
        <w:rPr>
          <w:rFonts w:asciiTheme="majorHAnsi" w:hAnsiTheme="majorHAnsi" w:cstheme="majorHAnsi"/>
          <w:sz w:val="24"/>
          <w:szCs w:val="24"/>
        </w:rPr>
        <w:fldChar w:fldCharType="begin" w:fldLock="1"/>
      </w:r>
      <w:r w:rsidR="0074738F">
        <w:rPr>
          <w:rFonts w:asciiTheme="majorHAnsi" w:hAnsiTheme="majorHAnsi" w:cstheme="majorHAnsi"/>
          <w:sz w:val="24"/>
          <w:szCs w:val="24"/>
        </w:rPr>
        <w:instrText>ADDIN CSL_CITATION {"citationItems":[{"id":"ITEM-1","itemData":{"author":[{"dropping-particle":"","family":"Rothery","given":"Claire","non-dropping-particle":"","parse-names":false,"suffix":""},{"dropping-particle":"","family":"Strong","given":"Mark","non-dropping-particle":"","parse-names":false,"suffix":""},{"dropping-particle":"","family":"Koffijberg","given":"Hendrik Erik","non-dropping-particle":"","parse-names":false,"suffix":""},{"dropping-particle":"","family":"Basu","given":"Anirban","non-dropping-particle":"","parse-names":false,"suffix":""},{"dropping-particle":"","family":"Ghabri","given":"Salah","non-dropping-particle":"","parse-names":false,"suffix":""},{"dropping-particle":"","family":"Knies","given":"Saskia","non-dropping-particle":"","parse-names":false,"suffix":""},{"dropping-particle":"","family":"Murray","given":"James F","non-dropping-particle":"","parse-names":false,"suffix":""},{"dropping-particle":"","family":"Schmidler","given":"Gillian D Sanders","non-dropping-particle":"","parse-names":false,"suffix":""},{"dropping-particle":"","family":"Steuten","given":"Lotte","non-dropping-particle":"","parse-names":false,"suffix":""},{"dropping-particle":"","family":"Fenwick","given":"Elisabeth","non-dropping-particle":"","parse-names":false,"suffix":""}],"container-title":"Value in Health","id":"ITEM-1","issue":"3","issued":{"date-parts":[["2020"]]},"page":"277-286","publisher":"Elsevier","title":"Value of information analytical methods: report 2 of the ISPOR value of information analysis emerging good practices task force","type":"article-journal","volume":"23"},"uris":["http://www.mendeley.com/documents/?uuid=f9d9ca10-9979-4e38-96c2-1319a5b3e859"]},{"id":"ITEM-2","itemData":{"author":[{"dropping-particle":"","family":"Fenwick","given":"Elisabeth","non-dropping-particle":"","parse-names":false,"suffix":""},{"dropping-particle":"","family":"Steuten","given":"Lotte","non-dropping-particle":"","parse-names":false,"suffix":""},{"dropping-particle":"","family":"Knies","given":"Saskia","non-dropping-particle":"","parse-names":false,"suffix":""},{"dropping-particle":"","family":"Ghabri","given":"Salah","non-dropping-particle":"","parse-names":false,"suffix":""},{"dropping-particle":"","family":"Basu","given":"Anirban","non-dropping-particle":"","parse-names":false,"suffix":""},{"dropping-particle":"","family":"Murray","given":"James F","non-dropping-particle":"","parse-names":false,"suffix":""},{"dropping-particle":"","family":"Koffijberg","given":"Hendrik Erik","non-dropping-particle":"","parse-names":false,"suffix":""},{"dropping-particle":"","family":"Strong","given":"Mark","non-dropping-particle":"","parse-names":false,"suffix":""},{"dropping-particle":"","family":"Schmidler","given":"Gillian D Sanders","non-dropping-particle":"","parse-names":false,"suffix":""},{"dropping-particle":"","family":"Rothery","given":"Claire","non-dropping-particle":"","parse-names":false,"suffix":""}],"container-title":"Value in Health","id":"ITEM-2","issue":"2","issued":{"date-parts":[["2020"]]},"page":"139-150","publisher":"Elsevier","title":"Value of Information Analysis for Research Decisions—An Introduction: Report 1 of the ISPOR Value of Information Analysis Emerging Good Practices Task Force","type":"article-journal","volume":"23"},"uris":["http://www.mendeley.com/documents/?uuid=c65ac6a5-31fe-4dd9-a536-9dd8be004737"]},{"id":"ITEM-3","itemData":{"author":[{"dropping-particle":"","family":"Dimairo","given":"Munyaradzi","non-dropping-particle":"","parse-names":false,"suffix":""},{"dropping-particle":"","family":"Pallmann","given":"Philip","non-dropping-particle":"","parse-names":false,"suffix":""},{"dropping-particle":"","family":"Wason","given":"James","non-dropping-particle":"","parse-names":false,"suffix":""},{"dropping-particle":"","family":"Todd","given":"Susan","non-dropping-particle":"","parse-names":false,"suffix":""},{"dropping-particle":"","family":"Jaki","given":"Thomas","non-dropping-particle":"","parse-names":false,"suffix":""},{"dropping-particle":"","family":"Julious","given":"Steven A","non-dropping-particle":"","parse-names":false,"suffix":""},{"dropping-particle":"","family":"Mander","given":"Adrian P","non-dropping-particle":"","parse-names":false,"suffix":""},{"dropping-particle":"","family":"Weir","given":"Christopher J","non-dropping-particle":"","parse-names":false,"suffix":""},{"dropping-particle":"","family":"Koenig","given":"Franz","non-dropping-particle":"","parse-names":false,"suffix":""},{"dropping-particle":"","family":"Walton","given":"Marc K","non-dropping-particle":"","parse-names":false,"suffix":""},{"dropping-particle":"","family":"others","given":"","non-dropping-particle":"","parse-names":false,"suffix":""}],"container-title":"BMJ","id":"ITEM-3","issued":{"date-parts":[["2020"]]},"page":"369","publisher":"BMJ Publishing Group","title":"The Adaptive designs CONSORT Extension (ACE) Statement: a checklist with explanation and elaboration guideline for reporting randomised trials that use an adaptive design","type":"article-journal","volume":"17"},"uris":["http://www.mendeley.com/documents/?uuid=4b725faf-ad4a-4b5f-a891-8603ee51dd24"]},{"id":"ITEM-4","itemData":{"author":[{"dropping-particle":"","family":"Pallmann","given":"Philip","non-dropping-particle":"","parse-names":false,"suffix":""},{"dropping-particle":"","family":"Bedding","given":"Alun W","non-dropping-particle":"","parse-names":false,"suffix":""},{"dropping-particle":"","family":"Choodari-Oskooei","given":"Babak","non-dropping-particle":"","parse-names":false,"suffix":""},{"dropping-particle":"","family":"Dimairo","given":"Munyaradzi","non-dropping-particle":"","parse-names":false,"suffix":""},{"dropping-particle":"","family":"Flight","given":"Laura","non-dropping-particle":"","parse-names":false,"suffix":""},{"dropping-particle":"V","family":"Hampson","given":"Lisa","non-dropping-particle":"","parse-names":false,"suffix":""},{"dropping-particle":"","family":"Holmes","given":"Jane","non-dropping-particle":"","parse-names":false,"suffix":""},{"dropping-particle":"","family":"Mander","given":"Adrian P","non-dropping-particle":"","parse-names":false,"suffix":""},{"dropping-particle":"","family":"Sydes","given":"Matthew R","non-dropping-particle":"","parse-names":false,"suffix":""},{"dropping-particle":"","family":"Villar","given":"Sof\\'\\ia S","non-dropping-particle":"","parse-names":false,"suffix":""},{"dropping-particle":"","family":"others","given":"","non-dropping-particle":"","parse-names":false,"suffix":""}],"container-title":"BMC Medicine","id":"ITEM-4","issue":"1","issued":{"date-parts":[["2018"]]},"page":"29","publisher":"BioMed Central","title":"Adaptive designs in clinical trials: why use them, and how to run and report them","type":"article-journal","volume":"16"},"uris":["http://www.mendeley.com/documents/?uuid=379e697d-3d61-4589-b556-fcd51f7a5631"]},{"id":"ITEM-5","itemData":{"author":[{"dropping-particle":"","family":"U.S. Food and Drug Administration","given":"","non-dropping-particle":"","parse-names":false,"suffix":""}],"id":"ITEM-5","issued":{"date-parts":[["2019"]]},"title":"Guidance for Industry: Adaptive Design Clinical Trials for Drugs and Biologics.","type":"article"},"uris":["http://www.mendeley.com/documents/?uuid=4515e60a-1640-4d6f-b661-6c5ab792e84a"]}],"mendeley":{"formattedCitation":"(2,4,10,11,22)","plainTextFormattedCitation":"(2,4,10,11,22)","previouslyFormattedCitation":"(2,4,10,11,22)"},"properties":{"noteIndex":0},"schema":"https://github.com/citation-style-language/schema/raw/master/csl-citation.json"}</w:instrText>
      </w:r>
      <w:r>
        <w:rPr>
          <w:rFonts w:asciiTheme="majorHAnsi" w:hAnsiTheme="majorHAnsi" w:cstheme="majorHAnsi"/>
          <w:sz w:val="24"/>
          <w:szCs w:val="24"/>
        </w:rPr>
        <w:fldChar w:fldCharType="separate"/>
      </w:r>
      <w:r w:rsidRPr="00ED28C1">
        <w:rPr>
          <w:rFonts w:asciiTheme="majorHAnsi" w:hAnsiTheme="majorHAnsi" w:cstheme="majorHAnsi"/>
          <w:noProof/>
          <w:sz w:val="24"/>
          <w:szCs w:val="24"/>
        </w:rPr>
        <w:t>(2,4,10,11,22)</w:t>
      </w:r>
      <w:r>
        <w:rPr>
          <w:rFonts w:asciiTheme="majorHAnsi" w:hAnsiTheme="majorHAnsi" w:cstheme="majorHAnsi"/>
          <w:sz w:val="24"/>
          <w:szCs w:val="24"/>
        </w:rPr>
        <w:fldChar w:fldCharType="end"/>
      </w:r>
      <w:r>
        <w:rPr>
          <w:rFonts w:asciiTheme="majorHAnsi" w:hAnsiTheme="majorHAnsi" w:cstheme="majorHAnsi"/>
          <w:sz w:val="24"/>
          <w:szCs w:val="24"/>
        </w:rPr>
        <w:t>. In addition, they must ensure that they have access to appropriate expertise in the value-based sequential methods,</w:t>
      </w:r>
      <w:r w:rsidR="00164540">
        <w:rPr>
          <w:rFonts w:asciiTheme="majorHAnsi" w:hAnsiTheme="majorHAnsi" w:cstheme="majorHAnsi"/>
          <w:sz w:val="24"/>
          <w:szCs w:val="24"/>
        </w:rPr>
        <w:t xml:space="preserve"> can</w:t>
      </w:r>
      <w:r>
        <w:rPr>
          <w:rFonts w:asciiTheme="majorHAnsi" w:hAnsiTheme="majorHAnsi" w:cstheme="majorHAnsi"/>
          <w:sz w:val="24"/>
          <w:szCs w:val="24"/>
        </w:rPr>
        <w:t xml:space="preserve"> accurately calculate the costs of conducting the trial and </w:t>
      </w:r>
      <w:r w:rsidR="00164540">
        <w:rPr>
          <w:rFonts w:asciiTheme="majorHAnsi" w:hAnsiTheme="majorHAnsi" w:cstheme="majorHAnsi"/>
          <w:sz w:val="24"/>
          <w:szCs w:val="24"/>
        </w:rPr>
        <w:t xml:space="preserve">are able </w:t>
      </w:r>
      <w:r>
        <w:rPr>
          <w:rFonts w:asciiTheme="majorHAnsi" w:hAnsiTheme="majorHAnsi" w:cstheme="majorHAnsi"/>
          <w:sz w:val="24"/>
          <w:szCs w:val="24"/>
        </w:rPr>
        <w:t xml:space="preserve">set up appropriate computing and management processes to implement the design successfully. </w:t>
      </w:r>
    </w:p>
    <w:p w14:paraId="5D471DF5" w14:textId="1E31775D" w:rsidR="00240EE4" w:rsidRPr="00FF77FB" w:rsidRDefault="00303022" w:rsidP="00BE7A30">
      <w:pPr>
        <w:spacing w:before="240" w:after="240" w:line="360" w:lineRule="auto"/>
        <w:jc w:val="both"/>
        <w:rPr>
          <w:rFonts w:asciiTheme="majorHAnsi" w:hAnsiTheme="majorHAnsi" w:cstheme="majorHAnsi"/>
          <w:sz w:val="24"/>
          <w:szCs w:val="24"/>
        </w:rPr>
      </w:pPr>
      <w:r w:rsidRPr="00FF77FB">
        <w:rPr>
          <w:rFonts w:asciiTheme="majorHAnsi" w:eastAsia="Calibri" w:hAnsiTheme="majorHAnsi" w:cstheme="majorHAnsi"/>
          <w:sz w:val="24"/>
          <w:szCs w:val="24"/>
        </w:rPr>
        <w:t>With careful implementation, the future use of value-adaptive designs holds promise for more efficient publicly funded health research. The ENACT project has successfully laid the foundations and capacity to support a future larger-scale funding proposal which</w:t>
      </w:r>
      <w:r w:rsidR="003028B5">
        <w:rPr>
          <w:rFonts w:asciiTheme="majorHAnsi" w:eastAsia="Calibri" w:hAnsiTheme="majorHAnsi" w:cstheme="majorHAnsi"/>
          <w:sz w:val="24"/>
          <w:szCs w:val="24"/>
        </w:rPr>
        <w:t>, it is hoped,</w:t>
      </w:r>
      <w:r w:rsidRPr="00FF77FB">
        <w:rPr>
          <w:rFonts w:asciiTheme="majorHAnsi" w:eastAsia="Calibri" w:hAnsiTheme="majorHAnsi" w:cstheme="majorHAnsi"/>
          <w:sz w:val="24"/>
          <w:szCs w:val="24"/>
        </w:rPr>
        <w:t xml:space="preserve"> will evaluate the model prospectively, alongside existing decision-making criteria, in a future clinical trial.</w:t>
      </w:r>
    </w:p>
    <w:p w14:paraId="0C552263" w14:textId="06069C1D" w:rsidR="00240EE4" w:rsidRPr="00FF77FB" w:rsidRDefault="005357FB" w:rsidP="00162932">
      <w:pPr>
        <w:pStyle w:val="Heading1"/>
        <w:spacing w:line="360" w:lineRule="auto"/>
        <w:rPr>
          <w:rFonts w:asciiTheme="majorHAnsi" w:hAnsiTheme="majorHAnsi" w:cstheme="majorHAnsi"/>
        </w:rPr>
      </w:pPr>
      <w:bookmarkStart w:id="9" w:name="_c0h68aujlt6l" w:colFirst="0" w:colLast="0"/>
      <w:bookmarkEnd w:id="9"/>
      <w:r w:rsidRPr="00FF77FB">
        <w:rPr>
          <w:rFonts w:asciiTheme="majorHAnsi" w:hAnsiTheme="majorHAnsi" w:cstheme="majorHAnsi"/>
        </w:rPr>
        <w:t>Dissemination (</w:t>
      </w:r>
      <w:r w:rsidR="00E32902" w:rsidRPr="00FF77FB">
        <w:rPr>
          <w:rFonts w:asciiTheme="majorHAnsi" w:hAnsiTheme="majorHAnsi" w:cstheme="majorHAnsi"/>
        </w:rPr>
        <w:t>Deliverable 4)</w:t>
      </w:r>
    </w:p>
    <w:p w14:paraId="3AC4BB33" w14:textId="0005871D" w:rsidR="00B95286" w:rsidRPr="00FF77FB" w:rsidRDefault="005357FB" w:rsidP="00164540">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O</w:t>
      </w:r>
      <w:r w:rsidR="00B95286" w:rsidRPr="00FF77FB">
        <w:rPr>
          <w:rFonts w:asciiTheme="majorHAnsi" w:eastAsia="Calibri" w:hAnsiTheme="majorHAnsi" w:cstheme="majorHAnsi"/>
          <w:sz w:val="24"/>
          <w:szCs w:val="24"/>
        </w:rPr>
        <w:t xml:space="preserve">utputs from the ENACT project are available at </w:t>
      </w:r>
      <w:hyperlink r:id="rId11" w:history="1">
        <w:r w:rsidR="00B95286" w:rsidRPr="00FF77FB">
          <w:rPr>
            <w:rStyle w:val="Hyperlink"/>
            <w:rFonts w:asciiTheme="majorHAnsi" w:eastAsia="Calibri" w:hAnsiTheme="majorHAnsi" w:cstheme="majorHAnsi"/>
            <w:sz w:val="24"/>
            <w:szCs w:val="24"/>
          </w:rPr>
          <w:t>https://www.sheffield.ac.uk/scharr/research/centres/ctru/enact</w:t>
        </w:r>
      </w:hyperlink>
      <w:r w:rsidR="00B95286" w:rsidRPr="00FF77FB">
        <w:rPr>
          <w:rFonts w:asciiTheme="majorHAnsi" w:eastAsia="Calibri" w:hAnsiTheme="majorHAnsi" w:cstheme="majorHAnsi"/>
          <w:sz w:val="24"/>
          <w:szCs w:val="24"/>
        </w:rPr>
        <w:t>.</w:t>
      </w:r>
      <w:r w:rsidR="004D108E" w:rsidRPr="00FF77FB">
        <w:rPr>
          <w:rFonts w:asciiTheme="majorHAnsi" w:eastAsia="Calibri" w:hAnsiTheme="majorHAnsi" w:cstheme="majorHAnsi"/>
          <w:sz w:val="24"/>
          <w:szCs w:val="24"/>
        </w:rPr>
        <w:t xml:space="preserve"> This webpage will be updated as </w:t>
      </w:r>
      <w:r w:rsidR="00164540">
        <w:rPr>
          <w:rFonts w:asciiTheme="majorHAnsi" w:eastAsia="Calibri" w:hAnsiTheme="majorHAnsi" w:cstheme="majorHAnsi"/>
          <w:sz w:val="24"/>
          <w:szCs w:val="24"/>
        </w:rPr>
        <w:t>the project</w:t>
      </w:r>
      <w:r w:rsidR="004D108E" w:rsidRPr="00FF77FB">
        <w:rPr>
          <w:rFonts w:asciiTheme="majorHAnsi" w:eastAsia="Calibri" w:hAnsiTheme="majorHAnsi" w:cstheme="majorHAnsi"/>
          <w:sz w:val="24"/>
          <w:szCs w:val="24"/>
        </w:rPr>
        <w:t xml:space="preserve"> outputs are </w:t>
      </w:r>
      <w:r w:rsidRPr="00FF77FB">
        <w:rPr>
          <w:rFonts w:asciiTheme="majorHAnsi" w:eastAsia="Calibri" w:hAnsiTheme="majorHAnsi" w:cstheme="majorHAnsi"/>
          <w:sz w:val="24"/>
          <w:szCs w:val="24"/>
        </w:rPr>
        <w:t>made available</w:t>
      </w:r>
      <w:r w:rsidR="004D108E" w:rsidRPr="00FF77FB">
        <w:rPr>
          <w:rFonts w:asciiTheme="majorHAnsi" w:eastAsia="Calibri" w:hAnsiTheme="majorHAnsi" w:cstheme="majorHAnsi"/>
          <w:sz w:val="24"/>
          <w:szCs w:val="24"/>
        </w:rPr>
        <w:t xml:space="preserve">. </w:t>
      </w:r>
    </w:p>
    <w:p w14:paraId="76FB3603" w14:textId="6B7AE9D8" w:rsidR="005304A7" w:rsidRDefault="005304A7" w:rsidP="005304A7">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To increase awareness of value-adaptive designs beyond the ENACT team</w:t>
      </w:r>
      <w:r w:rsidR="003028B5">
        <w:rPr>
          <w:rFonts w:asciiTheme="majorHAnsi" w:eastAsia="Calibri" w:hAnsiTheme="majorHAnsi" w:cstheme="majorHAnsi"/>
          <w:sz w:val="24"/>
          <w:szCs w:val="24"/>
        </w:rPr>
        <w:t>,</w:t>
      </w:r>
      <w:r>
        <w:rPr>
          <w:rFonts w:asciiTheme="majorHAnsi" w:eastAsia="Calibri" w:hAnsiTheme="majorHAnsi" w:cstheme="majorHAnsi"/>
          <w:sz w:val="24"/>
          <w:szCs w:val="24"/>
        </w:rPr>
        <w:t xml:space="preserve"> we plan to disseminate our work, with a particular focus on reaching different parts of the NIHR infrastructure. </w:t>
      </w:r>
    </w:p>
    <w:p w14:paraId="4595E052" w14:textId="60C0F7F2" w:rsidR="003C1AD2" w:rsidRDefault="003C1AD2" w:rsidP="00164540">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The </w:t>
      </w:r>
      <w:r w:rsidR="005357FB" w:rsidRPr="00FF77FB">
        <w:rPr>
          <w:rFonts w:asciiTheme="majorHAnsi" w:eastAsia="Calibri" w:hAnsiTheme="majorHAnsi" w:cstheme="majorHAnsi"/>
          <w:sz w:val="24"/>
          <w:szCs w:val="24"/>
        </w:rPr>
        <w:t xml:space="preserve">ENACT </w:t>
      </w:r>
      <w:r w:rsidRPr="00FF77FB">
        <w:rPr>
          <w:rFonts w:asciiTheme="majorHAnsi" w:eastAsia="Calibri" w:hAnsiTheme="majorHAnsi" w:cstheme="majorHAnsi"/>
          <w:sz w:val="24"/>
          <w:szCs w:val="24"/>
        </w:rPr>
        <w:t xml:space="preserve">work was presented as part of NIHR Clinical Research Network Virtual Symposium: Delivering Complex and Innovative Design (CID) Studies. LF </w:t>
      </w:r>
      <w:r w:rsidR="003028B5">
        <w:rPr>
          <w:rFonts w:asciiTheme="majorHAnsi" w:eastAsia="Calibri" w:hAnsiTheme="majorHAnsi" w:cstheme="majorHAnsi"/>
          <w:sz w:val="24"/>
          <w:szCs w:val="24"/>
        </w:rPr>
        <w:t xml:space="preserve">(ENACT collaborator from Sheffield) </w:t>
      </w:r>
      <w:r w:rsidRPr="00FF77FB">
        <w:rPr>
          <w:rFonts w:asciiTheme="majorHAnsi" w:eastAsia="Calibri" w:hAnsiTheme="majorHAnsi" w:cstheme="majorHAnsi"/>
          <w:sz w:val="24"/>
          <w:szCs w:val="24"/>
        </w:rPr>
        <w:t>presented a summary of value-adaptive designs and the tools and support being developed as part of the ENACT project</w:t>
      </w:r>
      <w:r w:rsidR="004D108E" w:rsidRPr="00FF77FB">
        <w:rPr>
          <w:rFonts w:asciiTheme="majorHAnsi" w:eastAsia="Calibri" w:hAnsiTheme="majorHAnsi" w:cstheme="majorHAnsi"/>
          <w:sz w:val="24"/>
          <w:szCs w:val="24"/>
        </w:rPr>
        <w:t xml:space="preserve"> and took part in a question and answer session on toolkits for complex and innovative trial designs </w:t>
      </w:r>
      <w:r w:rsidR="00566DE6">
        <w:rPr>
          <w:rFonts w:asciiTheme="majorHAnsi" w:eastAsia="Calibri" w:hAnsiTheme="majorHAnsi" w:cstheme="majorHAnsi"/>
          <w:sz w:val="24"/>
          <w:szCs w:val="24"/>
        </w:rPr>
        <w:fldChar w:fldCharType="begin" w:fldLock="1"/>
      </w:r>
      <w:r w:rsidR="00270F2E">
        <w:rPr>
          <w:rFonts w:asciiTheme="majorHAnsi" w:eastAsia="Calibri" w:hAnsiTheme="majorHAnsi" w:cstheme="majorHAnsi"/>
          <w:sz w:val="24"/>
          <w:szCs w:val="24"/>
        </w:rPr>
        <w:instrText>ADDIN CSL_CITATION {"citationItems":[{"id":"ITEM-1","itemData":{"author":[{"dropping-particle":"","family":"Clinical Research Network","given":"","non-dropping-particle":"","parse-names":false,"suffix":""}],"container-title":"Virtual Symposium: Delivering Complex and Innovative Design (CID) Studies","id":"ITEM-1","issued":{"date-parts":[["2021"]]},"title":"EcoNomics of Adaptive Clinical Trials","type":"paper-conference"},"uris":["http://www.mendeley.com/documents/?uuid=b9d9a27b-2948-4178-b10a-aed1bb57de6f"]}],"mendeley":{"formattedCitation":"(23)","plainTextFormattedCitation":"(23)","previouslyFormattedCitation":"(23)"},"properties":{"noteIndex":0},"schema":"https://github.com/citation-style-language/schema/raw/master/csl-citation.json"}</w:instrText>
      </w:r>
      <w:r w:rsidR="00566DE6">
        <w:rPr>
          <w:rFonts w:asciiTheme="majorHAnsi" w:eastAsia="Calibri" w:hAnsiTheme="majorHAnsi" w:cstheme="majorHAnsi"/>
          <w:sz w:val="24"/>
          <w:szCs w:val="24"/>
        </w:rPr>
        <w:fldChar w:fldCharType="separate"/>
      </w:r>
      <w:r w:rsidR="0074738F" w:rsidRPr="0074738F">
        <w:rPr>
          <w:rFonts w:asciiTheme="majorHAnsi" w:eastAsia="Calibri" w:hAnsiTheme="majorHAnsi" w:cstheme="majorHAnsi"/>
          <w:noProof/>
          <w:sz w:val="24"/>
          <w:szCs w:val="24"/>
        </w:rPr>
        <w:t>(23)</w:t>
      </w:r>
      <w:r w:rsidR="00566DE6">
        <w:rPr>
          <w:rFonts w:asciiTheme="majorHAnsi" w:eastAsia="Calibri" w:hAnsiTheme="majorHAnsi" w:cstheme="majorHAnsi"/>
          <w:sz w:val="24"/>
          <w:szCs w:val="24"/>
        </w:rPr>
        <w:fldChar w:fldCharType="end"/>
      </w:r>
      <w:r w:rsidR="00DA4AFC">
        <w:rPr>
          <w:rFonts w:asciiTheme="majorHAnsi" w:eastAsia="Calibri" w:hAnsiTheme="majorHAnsi" w:cstheme="majorHAnsi"/>
          <w:sz w:val="24"/>
          <w:szCs w:val="24"/>
        </w:rPr>
        <w:t>.</w:t>
      </w:r>
    </w:p>
    <w:p w14:paraId="0789D649" w14:textId="3B6847B1" w:rsidR="00487FA6" w:rsidRDefault="00487FA6" w:rsidP="004D108E">
      <w:pPr>
        <w:spacing w:before="240" w:after="240" w:line="360" w:lineRule="auto"/>
        <w:jc w:val="both"/>
        <w:rPr>
          <w:rFonts w:asciiTheme="majorHAnsi" w:eastAsia="Calibri" w:hAnsiTheme="majorHAnsi" w:cstheme="majorHAnsi"/>
          <w:sz w:val="24"/>
          <w:szCs w:val="24"/>
        </w:rPr>
      </w:pPr>
      <w:r w:rsidRPr="00487FA6">
        <w:rPr>
          <w:rFonts w:asciiTheme="majorHAnsi" w:eastAsia="Calibri" w:hAnsiTheme="majorHAnsi" w:cstheme="majorHAnsi"/>
          <w:sz w:val="24"/>
          <w:szCs w:val="24"/>
        </w:rPr>
        <w:lastRenderedPageBreak/>
        <w:t xml:space="preserve">The ENACT work will be presented at the UKCRC Statistics Operational Group Meeting in April 2021. CW </w:t>
      </w:r>
      <w:r w:rsidR="003028B5">
        <w:rPr>
          <w:rFonts w:asciiTheme="majorHAnsi" w:eastAsia="Calibri" w:hAnsiTheme="majorHAnsi" w:cstheme="majorHAnsi"/>
          <w:sz w:val="24"/>
          <w:szCs w:val="24"/>
        </w:rPr>
        <w:t xml:space="preserve">(ENACT collaborator from York CTU) </w:t>
      </w:r>
      <w:r w:rsidRPr="00487FA6">
        <w:rPr>
          <w:rFonts w:asciiTheme="majorHAnsi" w:eastAsia="Calibri" w:hAnsiTheme="majorHAnsi" w:cstheme="majorHAnsi"/>
          <w:sz w:val="24"/>
          <w:szCs w:val="24"/>
        </w:rPr>
        <w:t>will present a summary of value-adaptive methods and a summary of findings from the HERO case study. </w:t>
      </w:r>
    </w:p>
    <w:p w14:paraId="2A9313C4" w14:textId="23F71BAA" w:rsidR="003028B5" w:rsidRPr="00FF77FB" w:rsidRDefault="003028B5" w:rsidP="004D108E">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Results from Deliverable 3 have been submitted for presentation at the annual conference of the Royal Statistical Society by MF (ENACT collaborator from the Department of Economics, University of York, and the Department of Statistical Sciences, University of Bologna). </w:t>
      </w:r>
    </w:p>
    <w:p w14:paraId="3914F666" w14:textId="3FCC4A1E" w:rsidR="00240EE4" w:rsidRDefault="00EE761B" w:rsidP="00385D70">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During 2021 and 2022 we plan to disseminat</w:t>
      </w:r>
      <w:r w:rsidR="004D108E" w:rsidRPr="00FF77FB">
        <w:rPr>
          <w:rFonts w:asciiTheme="majorHAnsi" w:eastAsia="Calibri" w:hAnsiTheme="majorHAnsi" w:cstheme="majorHAnsi"/>
          <w:sz w:val="24"/>
          <w:szCs w:val="24"/>
        </w:rPr>
        <w:t>e the findings further including; publication of the discussion paper (</w:t>
      </w:r>
      <w:r w:rsidR="00385D70">
        <w:rPr>
          <w:rFonts w:asciiTheme="majorHAnsi" w:eastAsia="Calibri" w:hAnsiTheme="majorHAnsi" w:cstheme="majorHAnsi"/>
          <w:sz w:val="24"/>
          <w:szCs w:val="24"/>
        </w:rPr>
        <w:t>Output 1</w:t>
      </w:r>
      <w:r w:rsidR="004D108E" w:rsidRPr="00FF77FB">
        <w:rPr>
          <w:rFonts w:asciiTheme="majorHAnsi" w:eastAsia="Calibri" w:hAnsiTheme="majorHAnsi" w:cstheme="majorHAnsi"/>
          <w:sz w:val="24"/>
          <w:szCs w:val="24"/>
        </w:rPr>
        <w:t>) and case study results (</w:t>
      </w:r>
      <w:r w:rsidR="00385D70">
        <w:rPr>
          <w:rFonts w:asciiTheme="majorHAnsi" w:eastAsia="Calibri" w:hAnsiTheme="majorHAnsi" w:cstheme="majorHAnsi"/>
          <w:sz w:val="24"/>
          <w:szCs w:val="24"/>
        </w:rPr>
        <w:t>Output 2</w:t>
      </w:r>
      <w:r w:rsidR="004D108E" w:rsidRPr="00FF77FB">
        <w:rPr>
          <w:rFonts w:asciiTheme="majorHAnsi" w:eastAsia="Calibri" w:hAnsiTheme="majorHAnsi" w:cstheme="majorHAnsi"/>
          <w:sz w:val="24"/>
          <w:szCs w:val="24"/>
        </w:rPr>
        <w:t>) in peer reviewed journals and presentation of ENACT outputs at the International Clinical Trials Methodology Conference.</w:t>
      </w:r>
    </w:p>
    <w:p w14:paraId="6B448297" w14:textId="0EF12794" w:rsidR="00240EE4" w:rsidRPr="00FF77FB" w:rsidRDefault="004D108E" w:rsidP="00E0246E">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We</w:t>
      </w:r>
      <w:r w:rsidR="00E0246E">
        <w:rPr>
          <w:rFonts w:asciiTheme="majorHAnsi" w:eastAsia="Calibri" w:hAnsiTheme="majorHAnsi" w:cstheme="majorHAnsi"/>
          <w:sz w:val="24"/>
          <w:szCs w:val="24"/>
        </w:rPr>
        <w:t xml:space="preserve"> also</w:t>
      </w:r>
      <w:r w:rsidRPr="00FF77FB">
        <w:rPr>
          <w:rFonts w:asciiTheme="majorHAnsi" w:eastAsia="Calibri" w:hAnsiTheme="majorHAnsi" w:cstheme="majorHAnsi"/>
          <w:sz w:val="24"/>
          <w:szCs w:val="24"/>
        </w:rPr>
        <w:t xml:space="preserve"> plan to host a d</w:t>
      </w:r>
      <w:r w:rsidR="00EE761B" w:rsidRPr="00FF77FB">
        <w:rPr>
          <w:rFonts w:asciiTheme="majorHAnsi" w:eastAsia="Calibri" w:hAnsiTheme="majorHAnsi" w:cstheme="majorHAnsi"/>
          <w:sz w:val="24"/>
          <w:szCs w:val="24"/>
        </w:rPr>
        <w:t>issemination workshop</w:t>
      </w:r>
      <w:r w:rsidRPr="00FF77FB">
        <w:rPr>
          <w:rFonts w:asciiTheme="majorHAnsi" w:eastAsia="Calibri" w:hAnsiTheme="majorHAnsi" w:cstheme="majorHAnsi"/>
          <w:sz w:val="24"/>
          <w:szCs w:val="24"/>
        </w:rPr>
        <w:t xml:space="preserve"> that will </w:t>
      </w:r>
      <w:r w:rsidR="00EE761B" w:rsidRPr="00FF77FB">
        <w:rPr>
          <w:rFonts w:asciiTheme="majorHAnsi" w:eastAsia="Calibri" w:hAnsiTheme="majorHAnsi" w:cstheme="majorHAnsi"/>
          <w:sz w:val="24"/>
          <w:szCs w:val="24"/>
        </w:rPr>
        <w:t xml:space="preserve">provide an overview of the methodology and include reports from the case studies and trial managers showing how </w:t>
      </w:r>
      <w:r w:rsidR="00E0246E">
        <w:rPr>
          <w:rFonts w:asciiTheme="majorHAnsi" w:eastAsia="Calibri" w:hAnsiTheme="majorHAnsi" w:cstheme="majorHAnsi"/>
          <w:sz w:val="24"/>
          <w:szCs w:val="24"/>
        </w:rPr>
        <w:t>the methodology may assist</w:t>
      </w:r>
      <w:r w:rsidR="00EE761B" w:rsidRPr="00FF77FB">
        <w:rPr>
          <w:rFonts w:asciiTheme="majorHAnsi" w:eastAsia="Calibri" w:hAnsiTheme="majorHAnsi" w:cstheme="majorHAnsi"/>
          <w:sz w:val="24"/>
          <w:szCs w:val="24"/>
        </w:rPr>
        <w:t xml:space="preserve"> </w:t>
      </w:r>
      <w:r w:rsidR="00B70ABE">
        <w:rPr>
          <w:rFonts w:asciiTheme="majorHAnsi" w:eastAsia="Calibri" w:hAnsiTheme="majorHAnsi" w:cstheme="majorHAnsi"/>
          <w:sz w:val="24"/>
          <w:szCs w:val="24"/>
        </w:rPr>
        <w:t xml:space="preserve">the efficient delivery of </w:t>
      </w:r>
      <w:r w:rsidR="00EE761B" w:rsidRPr="00FF77FB">
        <w:rPr>
          <w:rFonts w:asciiTheme="majorHAnsi" w:eastAsia="Calibri" w:hAnsiTheme="majorHAnsi" w:cstheme="majorHAnsi"/>
          <w:sz w:val="24"/>
          <w:szCs w:val="24"/>
        </w:rPr>
        <w:t xml:space="preserve">NIHR research. </w:t>
      </w:r>
      <w:r w:rsidR="00303022" w:rsidRPr="00FF77FB">
        <w:rPr>
          <w:rFonts w:asciiTheme="majorHAnsi" w:eastAsia="Calibri" w:hAnsiTheme="majorHAnsi" w:cstheme="majorHAnsi"/>
          <w:sz w:val="24"/>
          <w:szCs w:val="24"/>
        </w:rPr>
        <w:t xml:space="preserve"> </w:t>
      </w:r>
      <w:r w:rsidR="009A5634">
        <w:rPr>
          <w:rFonts w:asciiTheme="majorHAnsi" w:eastAsia="Calibri" w:hAnsiTheme="majorHAnsi" w:cstheme="majorHAnsi"/>
          <w:sz w:val="24"/>
          <w:szCs w:val="24"/>
        </w:rPr>
        <w:t>The workshop will be aimed at stakeholders from across the NIHR</w:t>
      </w:r>
      <w:r w:rsidR="00B70ABE">
        <w:rPr>
          <w:rFonts w:asciiTheme="majorHAnsi" w:eastAsia="Calibri" w:hAnsiTheme="majorHAnsi" w:cstheme="majorHAnsi"/>
          <w:sz w:val="24"/>
          <w:szCs w:val="24"/>
        </w:rPr>
        <w:t>,</w:t>
      </w:r>
      <w:r w:rsidR="009A5634">
        <w:rPr>
          <w:rFonts w:asciiTheme="majorHAnsi" w:eastAsia="Calibri" w:hAnsiTheme="majorHAnsi" w:cstheme="majorHAnsi"/>
          <w:sz w:val="24"/>
          <w:szCs w:val="24"/>
        </w:rPr>
        <w:t xml:space="preserve"> including CTU staff. </w:t>
      </w:r>
    </w:p>
    <w:p w14:paraId="3E52C16F" w14:textId="77777777" w:rsidR="00240EE4" w:rsidRPr="00FF77FB" w:rsidRDefault="00303022" w:rsidP="00162932">
      <w:pPr>
        <w:pStyle w:val="Heading1"/>
        <w:spacing w:line="360" w:lineRule="auto"/>
        <w:rPr>
          <w:rFonts w:asciiTheme="majorHAnsi" w:hAnsiTheme="majorHAnsi" w:cstheme="majorHAnsi"/>
        </w:rPr>
      </w:pPr>
      <w:bookmarkStart w:id="10" w:name="_kkfehttrcx2d" w:colFirst="0" w:colLast="0"/>
      <w:bookmarkEnd w:id="10"/>
      <w:r w:rsidRPr="00FF77FB">
        <w:rPr>
          <w:rFonts w:asciiTheme="majorHAnsi" w:hAnsiTheme="majorHAnsi" w:cstheme="majorHAnsi"/>
        </w:rPr>
        <w:t>Acknowledgments</w:t>
      </w:r>
    </w:p>
    <w:p w14:paraId="57AA2E0C" w14:textId="77777777" w:rsidR="00FB3B23" w:rsidRPr="00FF77FB" w:rsidRDefault="00FB3B23" w:rsidP="00FB3B23">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We would like to thank </w:t>
      </w:r>
    </w:p>
    <w:p w14:paraId="77A32570" w14:textId="50644D1E" w:rsidR="00FB3B23" w:rsidRDefault="00FB3B23" w:rsidP="00FB3B23">
      <w:pPr>
        <w:pStyle w:val="ListParagraph"/>
        <w:numPr>
          <w:ilvl w:val="0"/>
          <w:numId w:val="34"/>
        </w:num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Workshop attendees for engaging in informative discussions and providing different perspectives on the ENACT work. </w:t>
      </w:r>
    </w:p>
    <w:p w14:paraId="43B4AF93" w14:textId="08A29AEE" w:rsidR="007F3EBA" w:rsidRPr="00FF77FB" w:rsidRDefault="00DA4AFC" w:rsidP="00DA4AFC">
      <w:pPr>
        <w:pStyle w:val="ListParagraph"/>
        <w:numPr>
          <w:ilvl w:val="0"/>
          <w:numId w:val="34"/>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A</w:t>
      </w:r>
      <w:r w:rsidR="007F3EBA">
        <w:rPr>
          <w:rFonts w:asciiTheme="majorHAnsi" w:eastAsia="Calibri" w:hAnsiTheme="majorHAnsi" w:cstheme="majorHAnsi"/>
          <w:sz w:val="24"/>
          <w:szCs w:val="24"/>
        </w:rPr>
        <w:t xml:space="preserve">ll patients participating </w:t>
      </w:r>
      <w:r w:rsidR="00B70ABE">
        <w:rPr>
          <w:rFonts w:asciiTheme="majorHAnsi" w:eastAsia="Calibri" w:hAnsiTheme="majorHAnsi" w:cstheme="majorHAnsi"/>
          <w:sz w:val="24"/>
          <w:szCs w:val="24"/>
        </w:rPr>
        <w:t xml:space="preserve">in the CACTUS and HERO trials which informed the </w:t>
      </w:r>
      <w:r>
        <w:rPr>
          <w:rFonts w:asciiTheme="majorHAnsi" w:eastAsia="Calibri" w:hAnsiTheme="majorHAnsi" w:cstheme="majorHAnsi"/>
          <w:sz w:val="24"/>
          <w:szCs w:val="24"/>
        </w:rPr>
        <w:t>case</w:t>
      </w:r>
      <w:r w:rsidR="007F3EBA">
        <w:rPr>
          <w:rFonts w:asciiTheme="majorHAnsi" w:eastAsia="Calibri" w:hAnsiTheme="majorHAnsi" w:cstheme="majorHAnsi"/>
          <w:sz w:val="24"/>
          <w:szCs w:val="24"/>
        </w:rPr>
        <w:t xml:space="preserve"> studies, without whom these trials would have not been possible. </w:t>
      </w:r>
    </w:p>
    <w:p w14:paraId="47C76E33" w14:textId="77777777" w:rsidR="004D4294" w:rsidRDefault="00FB3B23" w:rsidP="004D4294">
      <w:pPr>
        <w:pStyle w:val="ListParagraph"/>
        <w:numPr>
          <w:ilvl w:val="0"/>
          <w:numId w:val="34"/>
        </w:num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The CACTUS trial team for sharing the CACTUS pilot and Big CACTUS trial data, their health economic models for use in the ENACT project as well as commenting on drafts of the CACTUS case study analysis.</w:t>
      </w:r>
    </w:p>
    <w:p w14:paraId="29FA6087" w14:textId="7F5F5151" w:rsidR="004D4294" w:rsidRDefault="00B70ABE" w:rsidP="004D4294">
      <w:pPr>
        <w:pStyle w:val="ListParagraph"/>
        <w:numPr>
          <w:ilvl w:val="0"/>
          <w:numId w:val="34"/>
        </w:num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The </w:t>
      </w:r>
      <w:r w:rsidR="004D4294">
        <w:rPr>
          <w:rFonts w:asciiTheme="majorHAnsi" w:eastAsia="Calibri" w:hAnsiTheme="majorHAnsi" w:cstheme="majorHAnsi"/>
          <w:sz w:val="24"/>
          <w:szCs w:val="24"/>
        </w:rPr>
        <w:t>HERO t</w:t>
      </w:r>
      <w:r w:rsidR="004D4294" w:rsidRPr="004D4294">
        <w:rPr>
          <w:rFonts w:asciiTheme="majorHAnsi" w:eastAsia="Calibri" w:hAnsiTheme="majorHAnsi" w:cstheme="majorHAnsi"/>
          <w:sz w:val="24"/>
          <w:szCs w:val="24"/>
        </w:rPr>
        <w:t xml:space="preserve">rial sponsor for sharing necessary expenditure summaries. Members of the HERO trial team </w:t>
      </w:r>
      <w:r>
        <w:rPr>
          <w:rFonts w:asciiTheme="majorHAnsi" w:eastAsia="Calibri" w:hAnsiTheme="majorHAnsi" w:cstheme="majorHAnsi"/>
          <w:sz w:val="24"/>
          <w:szCs w:val="24"/>
        </w:rPr>
        <w:t xml:space="preserve">who </w:t>
      </w:r>
      <w:r w:rsidR="004D4294" w:rsidRPr="004D4294">
        <w:rPr>
          <w:rFonts w:asciiTheme="majorHAnsi" w:eastAsia="Calibri" w:hAnsiTheme="majorHAnsi" w:cstheme="majorHAnsi"/>
          <w:sz w:val="24"/>
          <w:szCs w:val="24"/>
        </w:rPr>
        <w:t xml:space="preserve">were directly involved in </w:t>
      </w:r>
      <w:r>
        <w:rPr>
          <w:rFonts w:asciiTheme="majorHAnsi" w:eastAsia="Calibri" w:hAnsiTheme="majorHAnsi" w:cstheme="majorHAnsi"/>
          <w:sz w:val="24"/>
          <w:szCs w:val="24"/>
        </w:rPr>
        <w:t xml:space="preserve">the </w:t>
      </w:r>
      <w:r w:rsidR="004D4294" w:rsidRPr="004D4294">
        <w:rPr>
          <w:rFonts w:asciiTheme="majorHAnsi" w:eastAsia="Calibri" w:hAnsiTheme="majorHAnsi" w:cstheme="majorHAnsi"/>
          <w:sz w:val="24"/>
          <w:szCs w:val="24"/>
        </w:rPr>
        <w:t xml:space="preserve">ENACT </w:t>
      </w:r>
      <w:r>
        <w:rPr>
          <w:rFonts w:asciiTheme="majorHAnsi" w:eastAsia="Calibri" w:hAnsiTheme="majorHAnsi" w:cstheme="majorHAnsi"/>
          <w:sz w:val="24"/>
          <w:szCs w:val="24"/>
        </w:rPr>
        <w:t xml:space="preserve">project </w:t>
      </w:r>
      <w:r w:rsidR="004D4294" w:rsidRPr="004D4294">
        <w:rPr>
          <w:rFonts w:asciiTheme="majorHAnsi" w:eastAsia="Calibri" w:hAnsiTheme="majorHAnsi" w:cstheme="majorHAnsi"/>
          <w:sz w:val="24"/>
          <w:szCs w:val="24"/>
        </w:rPr>
        <w:t>(AK, SR, BC, PT).</w:t>
      </w:r>
    </w:p>
    <w:p w14:paraId="544C25F7" w14:textId="3013DAA6" w:rsidR="004D4294" w:rsidRPr="007F3EBA" w:rsidRDefault="00B70ABE" w:rsidP="003350AA">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The ENACT </w:t>
      </w:r>
      <w:r w:rsidR="00FB3B23" w:rsidRPr="007F3EBA">
        <w:rPr>
          <w:rFonts w:asciiTheme="majorHAnsi" w:eastAsia="Calibri" w:hAnsiTheme="majorHAnsi" w:cstheme="majorHAnsi"/>
          <w:sz w:val="24"/>
          <w:szCs w:val="24"/>
        </w:rPr>
        <w:t xml:space="preserve">project is funded by the National Institute for Health Research (NIHR) CTU Support Funding scheme. </w:t>
      </w:r>
      <w:r w:rsidR="00BA5ADC" w:rsidRPr="007F3EBA">
        <w:rPr>
          <w:rFonts w:asciiTheme="majorHAnsi" w:eastAsia="Calibri" w:hAnsiTheme="majorHAnsi" w:cstheme="majorHAnsi"/>
          <w:sz w:val="24"/>
          <w:szCs w:val="24"/>
        </w:rPr>
        <w:t xml:space="preserve">The CACTUS Pilot trial was funded by the NIHR under its Research for Patient </w:t>
      </w:r>
      <w:r w:rsidR="00BA5ADC" w:rsidRPr="007F3EBA">
        <w:rPr>
          <w:rFonts w:asciiTheme="majorHAnsi" w:eastAsia="Calibri" w:hAnsiTheme="majorHAnsi" w:cstheme="majorHAnsi"/>
          <w:sz w:val="24"/>
          <w:szCs w:val="24"/>
        </w:rPr>
        <w:lastRenderedPageBreak/>
        <w:t xml:space="preserve">Benefit (RfPB) Programme (Grant Reference Number PB-PG-1207-14097). This study was also supported by the Stroke and Telehealth themes of the South Yorkshire Collaboration for Leadership in </w:t>
      </w:r>
      <w:r w:rsidR="00580718" w:rsidRPr="007F3EBA">
        <w:rPr>
          <w:rFonts w:asciiTheme="majorHAnsi" w:eastAsia="Calibri" w:hAnsiTheme="majorHAnsi" w:cstheme="majorHAnsi"/>
          <w:sz w:val="24"/>
          <w:szCs w:val="24"/>
        </w:rPr>
        <w:t>applied health</w:t>
      </w:r>
      <w:r w:rsidR="00BA5ADC" w:rsidRPr="007F3EBA">
        <w:rPr>
          <w:rFonts w:asciiTheme="majorHAnsi" w:eastAsia="Calibri" w:hAnsiTheme="majorHAnsi" w:cstheme="majorHAnsi"/>
          <w:sz w:val="24"/>
          <w:szCs w:val="24"/>
        </w:rPr>
        <w:t xml:space="preserve"> research and care (CLAHRC). NIHR CLAHRC for South Yorkshire acknowledges funding from the NIHR. The study also received support from North of Tyne PCT. The Big CACTUS project was funded by the NIHR Health Technology Assessment Programme (12/21/01). Additional funding support was provided by the Tavistock Trust for Aphasia. </w:t>
      </w:r>
      <w:r w:rsidR="004D4294" w:rsidRPr="007F3EBA">
        <w:rPr>
          <w:rFonts w:asciiTheme="majorHAnsi" w:eastAsia="Calibri" w:hAnsiTheme="majorHAnsi" w:cstheme="majorHAnsi"/>
          <w:sz w:val="24"/>
          <w:szCs w:val="24"/>
        </w:rPr>
        <w:t>The HERO trial was funded by Arthritis Research UK (now Versus UK) and sponsored by the University of Leeds, with York Trials Unit as UKCRC-registered CTU.</w:t>
      </w:r>
    </w:p>
    <w:p w14:paraId="085957DD" w14:textId="3B77C7B5" w:rsidR="004D4294" w:rsidRDefault="004D4294" w:rsidP="00980B37">
      <w:pPr>
        <w:spacing w:before="240" w:after="240" w:line="360" w:lineRule="auto"/>
        <w:jc w:val="both"/>
        <w:rPr>
          <w:rFonts w:asciiTheme="majorHAnsi" w:eastAsia="Calibri" w:hAnsiTheme="majorHAnsi" w:cstheme="majorHAnsi"/>
          <w:sz w:val="24"/>
          <w:szCs w:val="24"/>
        </w:rPr>
      </w:pPr>
      <w:r w:rsidRPr="007F3EBA">
        <w:rPr>
          <w:rFonts w:asciiTheme="majorHAnsi" w:eastAsia="Calibri" w:hAnsiTheme="majorHAnsi" w:cstheme="majorHAnsi"/>
          <w:sz w:val="24"/>
          <w:szCs w:val="24"/>
        </w:rPr>
        <w:t xml:space="preserve">Ethics approval for the secondary use of data was granted by the </w:t>
      </w:r>
      <w:proofErr w:type="spellStart"/>
      <w:r w:rsidRPr="007F3EBA">
        <w:rPr>
          <w:rFonts w:asciiTheme="majorHAnsi" w:eastAsia="Calibri" w:hAnsiTheme="majorHAnsi" w:cstheme="majorHAnsi"/>
          <w:sz w:val="24"/>
          <w:szCs w:val="24"/>
        </w:rPr>
        <w:t>ScHARR</w:t>
      </w:r>
      <w:proofErr w:type="spellEnd"/>
      <w:r w:rsidRPr="007F3EBA">
        <w:rPr>
          <w:rFonts w:asciiTheme="majorHAnsi" w:eastAsia="Calibri" w:hAnsiTheme="majorHAnsi" w:cstheme="majorHAnsi"/>
          <w:sz w:val="24"/>
          <w:szCs w:val="24"/>
        </w:rPr>
        <w:t xml:space="preserve"> research ethics committee </w:t>
      </w:r>
      <w:r w:rsidR="00164540">
        <w:rPr>
          <w:rFonts w:asciiTheme="majorHAnsi" w:eastAsia="Calibri" w:hAnsiTheme="majorHAnsi" w:cstheme="majorHAnsi"/>
          <w:sz w:val="24"/>
          <w:szCs w:val="24"/>
        </w:rPr>
        <w:t>(</w:t>
      </w:r>
      <w:r w:rsidRPr="007F3EBA">
        <w:rPr>
          <w:rFonts w:asciiTheme="majorHAnsi" w:eastAsia="Calibri" w:hAnsiTheme="majorHAnsi" w:cstheme="majorHAnsi"/>
          <w:sz w:val="24"/>
          <w:szCs w:val="24"/>
        </w:rPr>
        <w:t xml:space="preserve">ref: 032229). </w:t>
      </w:r>
    </w:p>
    <w:p w14:paraId="5CFE2B8D" w14:textId="6F1F1A64" w:rsidR="009A5634" w:rsidRDefault="004D4294" w:rsidP="00980B37">
      <w:pPr>
        <w:spacing w:before="240" w:after="240" w:line="360" w:lineRule="auto"/>
        <w:jc w:val="both"/>
        <w:rPr>
          <w:rFonts w:asciiTheme="majorHAnsi" w:eastAsia="Calibri" w:hAnsiTheme="majorHAnsi" w:cstheme="majorHAnsi"/>
          <w:sz w:val="24"/>
          <w:szCs w:val="24"/>
        </w:rPr>
      </w:pPr>
      <w:r w:rsidRPr="007F3EBA">
        <w:rPr>
          <w:rFonts w:asciiTheme="majorHAnsi" w:eastAsia="Calibri" w:hAnsiTheme="majorHAnsi" w:cstheme="majorHAnsi"/>
          <w:sz w:val="24"/>
          <w:szCs w:val="24"/>
        </w:rPr>
        <w:t xml:space="preserve">The views expressed are those of the authors and not necessarily those of the National Health Service, NIHR or the Department of Health and Social Care Health Technology Assessment Programme, the Tavistock Trust for Aphasia, or the Stroke Association. </w:t>
      </w:r>
    </w:p>
    <w:p w14:paraId="109F7F71" w14:textId="23430406" w:rsidR="00C431F0" w:rsidRPr="009A5634" w:rsidRDefault="00F03A8E" w:rsidP="009A5634">
      <w:pPr>
        <w:pStyle w:val="Heading2"/>
        <w:rPr>
          <w:rFonts w:asciiTheme="majorHAnsi" w:hAnsiTheme="majorHAnsi" w:cstheme="majorHAnsi"/>
        </w:rPr>
      </w:pPr>
      <w:r w:rsidRPr="009A5634">
        <w:rPr>
          <w:rFonts w:asciiTheme="majorHAnsi" w:hAnsiTheme="majorHAnsi" w:cstheme="majorHAnsi"/>
        </w:rPr>
        <w:t>List of collaborators</w:t>
      </w:r>
    </w:p>
    <w:p w14:paraId="315F2ACB" w14:textId="77777777" w:rsidR="00240EE4" w:rsidRPr="00FF77FB" w:rsidRDefault="00303022" w:rsidP="008B43C1">
      <w:pPr>
        <w:spacing w:before="240" w:after="240" w:line="360" w:lineRule="auto"/>
        <w:jc w:val="both"/>
        <w:rPr>
          <w:rFonts w:asciiTheme="majorHAnsi" w:eastAsia="Calibri" w:hAnsiTheme="majorHAnsi" w:cstheme="majorHAnsi"/>
          <w:b/>
          <w:sz w:val="24"/>
          <w:szCs w:val="24"/>
        </w:rPr>
      </w:pPr>
      <w:r w:rsidRPr="00FF77FB">
        <w:rPr>
          <w:rFonts w:asciiTheme="majorHAnsi" w:eastAsia="Calibri" w:hAnsiTheme="majorHAnsi" w:cstheme="majorHAnsi"/>
          <w:b/>
          <w:sz w:val="24"/>
          <w:szCs w:val="24"/>
        </w:rPr>
        <w:t>School of Health and Related Research (</w:t>
      </w:r>
      <w:proofErr w:type="spellStart"/>
      <w:r w:rsidRPr="00FF77FB">
        <w:rPr>
          <w:rFonts w:asciiTheme="majorHAnsi" w:eastAsia="Calibri" w:hAnsiTheme="majorHAnsi" w:cstheme="majorHAnsi"/>
          <w:b/>
          <w:sz w:val="24"/>
          <w:szCs w:val="24"/>
        </w:rPr>
        <w:t>ScHARR</w:t>
      </w:r>
      <w:proofErr w:type="spellEnd"/>
      <w:r w:rsidRPr="00FF77FB">
        <w:rPr>
          <w:rFonts w:asciiTheme="majorHAnsi" w:eastAsia="Calibri" w:hAnsiTheme="majorHAnsi" w:cstheme="majorHAnsi"/>
          <w:b/>
          <w:sz w:val="24"/>
          <w:szCs w:val="24"/>
        </w:rPr>
        <w:t>), University of Sheffield</w:t>
      </w:r>
    </w:p>
    <w:p w14:paraId="21B9455E" w14:textId="466312BD" w:rsidR="00240EE4" w:rsidRPr="00FF77FB" w:rsidRDefault="00303022" w:rsidP="00BC290A">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Dr Laura Flight (LF), Research Associate in Health Economics and Statistics</w:t>
      </w:r>
      <w:r w:rsidR="00BC290A" w:rsidRPr="00FF77FB">
        <w:rPr>
          <w:rFonts w:asciiTheme="majorHAnsi" w:eastAsia="Calibri" w:hAnsiTheme="majorHAnsi" w:cstheme="majorHAnsi"/>
          <w:sz w:val="24"/>
          <w:szCs w:val="24"/>
        </w:rPr>
        <w:t xml:space="preserve">, </w:t>
      </w:r>
      <w:r w:rsidR="005C1752" w:rsidRPr="00FF77FB">
        <w:rPr>
          <w:rFonts w:asciiTheme="majorHAnsi" w:eastAsia="Calibri" w:hAnsiTheme="majorHAnsi" w:cstheme="majorHAnsi"/>
          <w:sz w:val="24"/>
          <w:szCs w:val="24"/>
        </w:rPr>
        <w:t>Professor Cindy Cooper (CC), Director</w:t>
      </w:r>
      <w:r w:rsidRPr="00FF77FB">
        <w:rPr>
          <w:rFonts w:asciiTheme="majorHAnsi" w:eastAsia="Calibri" w:hAnsiTheme="majorHAnsi" w:cstheme="majorHAnsi"/>
          <w:sz w:val="24"/>
          <w:szCs w:val="24"/>
        </w:rPr>
        <w:t xml:space="preserve"> of Sheffield Clinical Trials</w:t>
      </w:r>
      <w:r w:rsidR="005C1752" w:rsidRPr="00FF77FB">
        <w:rPr>
          <w:rFonts w:asciiTheme="majorHAnsi" w:eastAsia="Calibri" w:hAnsiTheme="majorHAnsi" w:cstheme="majorHAnsi"/>
          <w:sz w:val="24"/>
          <w:szCs w:val="24"/>
        </w:rPr>
        <w:t xml:space="preserve"> Research</w:t>
      </w:r>
      <w:r w:rsidRPr="00FF77FB">
        <w:rPr>
          <w:rFonts w:asciiTheme="majorHAnsi" w:eastAsia="Calibri" w:hAnsiTheme="majorHAnsi" w:cstheme="majorHAnsi"/>
          <w:sz w:val="24"/>
          <w:szCs w:val="24"/>
        </w:rPr>
        <w:t xml:space="preserve"> Unit</w:t>
      </w:r>
      <w:r w:rsidR="00BC290A" w:rsidRPr="00FF77F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 xml:space="preserve">Professor Steven </w:t>
      </w:r>
      <w:proofErr w:type="spellStart"/>
      <w:r w:rsidRPr="00FF77FB">
        <w:rPr>
          <w:rFonts w:asciiTheme="majorHAnsi" w:eastAsia="Calibri" w:hAnsiTheme="majorHAnsi" w:cstheme="majorHAnsi"/>
          <w:sz w:val="24"/>
          <w:szCs w:val="24"/>
        </w:rPr>
        <w:t>Julious</w:t>
      </w:r>
      <w:proofErr w:type="spellEnd"/>
      <w:r w:rsidRPr="00FF77FB">
        <w:rPr>
          <w:rFonts w:asciiTheme="majorHAnsi" w:eastAsia="Calibri" w:hAnsiTheme="majorHAnsi" w:cstheme="majorHAnsi"/>
          <w:sz w:val="24"/>
          <w:szCs w:val="24"/>
        </w:rPr>
        <w:t xml:space="preserve"> (SAJ), Professor of Medical Statistics</w:t>
      </w:r>
      <w:r w:rsidR="00BC290A" w:rsidRPr="00FF77F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Professor Alan Brennan (AB), Professor of Health Economics and Decision Modelling</w:t>
      </w:r>
      <w:r w:rsidR="003350AA">
        <w:rPr>
          <w:rFonts w:asciiTheme="majorHAnsi" w:eastAsia="Calibri" w:hAnsiTheme="majorHAnsi" w:cstheme="majorHAnsi"/>
          <w:sz w:val="24"/>
          <w:szCs w:val="24"/>
        </w:rPr>
        <w:t>.</w:t>
      </w:r>
    </w:p>
    <w:p w14:paraId="5BA6E005" w14:textId="77777777" w:rsidR="00240EE4" w:rsidRPr="00FF77FB" w:rsidRDefault="00303022" w:rsidP="008B43C1">
      <w:pPr>
        <w:spacing w:before="240" w:after="240" w:line="360" w:lineRule="auto"/>
        <w:jc w:val="both"/>
        <w:rPr>
          <w:rFonts w:asciiTheme="majorHAnsi" w:eastAsia="Calibri" w:hAnsiTheme="majorHAnsi" w:cstheme="majorHAnsi"/>
          <w:b/>
          <w:sz w:val="24"/>
          <w:szCs w:val="24"/>
        </w:rPr>
      </w:pPr>
      <w:r w:rsidRPr="00FF77FB">
        <w:rPr>
          <w:rFonts w:asciiTheme="majorHAnsi" w:eastAsia="Calibri" w:hAnsiTheme="majorHAnsi" w:cstheme="majorHAnsi"/>
          <w:b/>
          <w:sz w:val="24"/>
          <w:szCs w:val="24"/>
        </w:rPr>
        <w:t>York Trials Unit, Department of Health Sciences, University of York</w:t>
      </w:r>
    </w:p>
    <w:p w14:paraId="0ABE91A6" w14:textId="60E7263B" w:rsidR="00F03A8E" w:rsidRPr="00FF77FB" w:rsidRDefault="00303022" w:rsidP="00FA5F07">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Dr Stephen Brealey (SB), Trial Coordinator</w:t>
      </w:r>
      <w:r w:rsidR="00BC290A" w:rsidRPr="00FF77FB">
        <w:rPr>
          <w:rFonts w:asciiTheme="majorHAnsi" w:eastAsia="Calibri" w:hAnsiTheme="majorHAnsi" w:cstheme="majorHAnsi"/>
          <w:sz w:val="24"/>
          <w:szCs w:val="24"/>
        </w:rPr>
        <w:t xml:space="preserve">, </w:t>
      </w:r>
      <w:r w:rsidR="0035101D" w:rsidRPr="00FF77FB">
        <w:rPr>
          <w:rFonts w:asciiTheme="majorHAnsi" w:eastAsia="Calibri" w:hAnsiTheme="majorHAnsi" w:cstheme="majorHAnsi"/>
          <w:sz w:val="24"/>
          <w:szCs w:val="24"/>
        </w:rPr>
        <w:t xml:space="preserve">Belen </w:t>
      </w:r>
      <w:proofErr w:type="spellStart"/>
      <w:r w:rsidR="0035101D" w:rsidRPr="00FF77FB">
        <w:rPr>
          <w:rFonts w:asciiTheme="majorHAnsi" w:eastAsia="Calibri" w:hAnsiTheme="majorHAnsi" w:cstheme="majorHAnsi"/>
          <w:sz w:val="24"/>
          <w:szCs w:val="24"/>
        </w:rPr>
        <w:t>Corbacho</w:t>
      </w:r>
      <w:proofErr w:type="spellEnd"/>
      <w:r w:rsidR="0035101D" w:rsidRPr="00FF77FB">
        <w:rPr>
          <w:rFonts w:asciiTheme="majorHAnsi" w:eastAsia="Calibri" w:hAnsiTheme="majorHAnsi" w:cstheme="majorHAnsi"/>
          <w:sz w:val="24"/>
          <w:szCs w:val="24"/>
        </w:rPr>
        <w:t xml:space="preserve"> (BC), Research Fellow</w:t>
      </w:r>
      <w:r w:rsidR="00FA5F07">
        <w:rPr>
          <w:rFonts w:asciiTheme="majorHAnsi" w:eastAsia="Calibri" w:hAnsiTheme="majorHAnsi" w:cstheme="majorHAnsi"/>
          <w:sz w:val="24"/>
          <w:szCs w:val="24"/>
        </w:rPr>
        <w:t xml:space="preserve"> in Health Economics</w:t>
      </w:r>
      <w:r w:rsidR="000336EF">
        <w:rPr>
          <w:rFonts w:asciiTheme="majorHAnsi" w:eastAsia="Calibri" w:hAnsiTheme="majorHAnsi" w:cstheme="majorHAnsi"/>
          <w:sz w:val="24"/>
          <w:szCs w:val="24"/>
        </w:rPr>
        <w:t xml:space="preserve"> (</w:t>
      </w:r>
      <w:r w:rsidR="00DA4AFC">
        <w:rPr>
          <w:rFonts w:asciiTheme="majorHAnsi" w:eastAsia="Calibri" w:hAnsiTheme="majorHAnsi" w:cstheme="majorHAnsi"/>
          <w:sz w:val="24"/>
          <w:szCs w:val="24"/>
        </w:rPr>
        <w:t>Assistant</w:t>
      </w:r>
      <w:r w:rsidR="000336EF">
        <w:rPr>
          <w:rFonts w:asciiTheme="majorHAnsi" w:eastAsia="Calibri" w:hAnsiTheme="majorHAnsi" w:cstheme="majorHAnsi"/>
          <w:sz w:val="24"/>
          <w:szCs w:val="24"/>
        </w:rPr>
        <w:t xml:space="preserve"> Professor)</w:t>
      </w:r>
      <w:r w:rsidR="0035101D" w:rsidRPr="00FF77FB">
        <w:rPr>
          <w:rFonts w:asciiTheme="majorHAnsi" w:eastAsia="Calibri" w:hAnsiTheme="majorHAnsi" w:cstheme="majorHAnsi"/>
          <w:sz w:val="24"/>
          <w:szCs w:val="24"/>
        </w:rPr>
        <w:t xml:space="preserve">, </w:t>
      </w:r>
      <w:r w:rsidRPr="00FF77FB">
        <w:rPr>
          <w:rFonts w:asciiTheme="majorHAnsi" w:eastAsia="Calibri" w:hAnsiTheme="majorHAnsi" w:cstheme="majorHAnsi"/>
          <w:sz w:val="24"/>
          <w:szCs w:val="24"/>
        </w:rPr>
        <w:t>Ada Keding (AK), Statistician</w:t>
      </w:r>
      <w:r w:rsidR="0035101D" w:rsidRPr="00FF77FB">
        <w:rPr>
          <w:rFonts w:asciiTheme="majorHAnsi" w:eastAsia="Calibri" w:hAnsiTheme="majorHAnsi" w:cstheme="majorHAnsi"/>
          <w:sz w:val="24"/>
          <w:szCs w:val="24"/>
        </w:rPr>
        <w:t>, Sarah Ronaldson (SR), Research Fellow</w:t>
      </w:r>
      <w:r w:rsidR="00FA5F07">
        <w:rPr>
          <w:rFonts w:asciiTheme="majorHAnsi" w:eastAsia="Calibri" w:hAnsiTheme="majorHAnsi" w:cstheme="majorHAnsi"/>
          <w:sz w:val="24"/>
          <w:szCs w:val="24"/>
        </w:rPr>
        <w:t xml:space="preserve"> in Health Economics</w:t>
      </w:r>
      <w:r w:rsidR="00BC290A" w:rsidRPr="00FF77FB">
        <w:rPr>
          <w:rFonts w:asciiTheme="majorHAnsi" w:eastAsia="Calibri" w:hAnsiTheme="majorHAnsi" w:cstheme="majorHAnsi"/>
          <w:sz w:val="24"/>
          <w:szCs w:val="24"/>
        </w:rPr>
        <w:t>,</w:t>
      </w:r>
      <w:r w:rsidRPr="00FF77FB">
        <w:rPr>
          <w:rFonts w:asciiTheme="majorHAnsi" w:eastAsia="Calibri" w:hAnsiTheme="majorHAnsi" w:cstheme="majorHAnsi"/>
          <w:sz w:val="24"/>
          <w:szCs w:val="24"/>
        </w:rPr>
        <w:t xml:space="preserve"> Dr </w:t>
      </w:r>
      <w:proofErr w:type="spellStart"/>
      <w:r w:rsidRPr="00FF77FB">
        <w:rPr>
          <w:rFonts w:asciiTheme="majorHAnsi" w:eastAsia="Calibri" w:hAnsiTheme="majorHAnsi" w:cstheme="majorHAnsi"/>
          <w:sz w:val="24"/>
          <w:szCs w:val="24"/>
        </w:rPr>
        <w:t>Puvanendran</w:t>
      </w:r>
      <w:proofErr w:type="spellEnd"/>
      <w:r w:rsidRPr="00FF77FB">
        <w:rPr>
          <w:rFonts w:asciiTheme="majorHAnsi" w:eastAsia="Calibri" w:hAnsiTheme="majorHAnsi" w:cstheme="majorHAnsi"/>
          <w:sz w:val="24"/>
          <w:szCs w:val="24"/>
        </w:rPr>
        <w:t xml:space="preserve"> </w:t>
      </w:r>
      <w:proofErr w:type="spellStart"/>
      <w:r w:rsidRPr="00FF77FB">
        <w:rPr>
          <w:rFonts w:asciiTheme="majorHAnsi" w:eastAsia="Calibri" w:hAnsiTheme="majorHAnsi" w:cstheme="majorHAnsi"/>
          <w:sz w:val="24"/>
          <w:szCs w:val="24"/>
        </w:rPr>
        <w:t>Tharmanathan</w:t>
      </w:r>
      <w:proofErr w:type="spellEnd"/>
      <w:r w:rsidRPr="00FF77FB">
        <w:rPr>
          <w:rFonts w:asciiTheme="majorHAnsi" w:eastAsia="Calibri" w:hAnsiTheme="majorHAnsi" w:cstheme="majorHAnsi"/>
          <w:sz w:val="24"/>
          <w:szCs w:val="24"/>
        </w:rPr>
        <w:t xml:space="preserve"> (PT), Senior Research Fellow (Associate Professor)</w:t>
      </w:r>
      <w:r w:rsidR="00BC290A" w:rsidRPr="00FF77FB">
        <w:rPr>
          <w:rFonts w:asciiTheme="majorHAnsi" w:eastAsia="Calibri" w:hAnsiTheme="majorHAnsi" w:cstheme="majorHAnsi"/>
          <w:sz w:val="24"/>
          <w:szCs w:val="24"/>
        </w:rPr>
        <w:t xml:space="preserve">, </w:t>
      </w:r>
      <w:r w:rsidR="0035101D" w:rsidRPr="00FF77FB">
        <w:rPr>
          <w:rFonts w:asciiTheme="majorHAnsi" w:eastAsia="Calibri" w:hAnsiTheme="majorHAnsi" w:cstheme="majorHAnsi"/>
          <w:sz w:val="24"/>
          <w:szCs w:val="24"/>
        </w:rPr>
        <w:t>Charlie Welch (CW), Statistician.</w:t>
      </w:r>
    </w:p>
    <w:p w14:paraId="71873440" w14:textId="77777777" w:rsidR="00AD7197" w:rsidRDefault="00AD7197">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14:paraId="68801EFE" w14:textId="5311EB92" w:rsidR="00240EE4" w:rsidRPr="00FF77FB" w:rsidRDefault="00303022" w:rsidP="008B43C1">
      <w:pPr>
        <w:spacing w:before="240" w:after="240" w:line="360" w:lineRule="auto"/>
        <w:jc w:val="both"/>
        <w:rPr>
          <w:rFonts w:asciiTheme="majorHAnsi" w:eastAsia="Calibri" w:hAnsiTheme="majorHAnsi" w:cstheme="majorHAnsi"/>
          <w:b/>
          <w:sz w:val="24"/>
          <w:szCs w:val="24"/>
        </w:rPr>
      </w:pPr>
      <w:r w:rsidRPr="00FF77FB">
        <w:rPr>
          <w:rFonts w:asciiTheme="majorHAnsi" w:eastAsia="Calibri" w:hAnsiTheme="majorHAnsi" w:cstheme="majorHAnsi"/>
          <w:b/>
          <w:sz w:val="24"/>
          <w:szCs w:val="24"/>
        </w:rPr>
        <w:lastRenderedPageBreak/>
        <w:t>Department of Economics and Related Studies, University of York</w:t>
      </w:r>
    </w:p>
    <w:p w14:paraId="27E57CAE" w14:textId="077C3A43" w:rsidR="00FD6FB3" w:rsidRPr="00FF77FB" w:rsidRDefault="00FD6FB3" w:rsidP="00900FBE">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Dr Martin Forster (MF), Lecturer in Economics, Uni</w:t>
      </w:r>
      <w:r w:rsidR="00900FBE">
        <w:rPr>
          <w:rFonts w:asciiTheme="majorHAnsi" w:eastAsia="Calibri" w:hAnsiTheme="majorHAnsi" w:cstheme="majorHAnsi"/>
          <w:sz w:val="24"/>
          <w:szCs w:val="24"/>
        </w:rPr>
        <w:t xml:space="preserve">versity of York, United Kingdom </w:t>
      </w:r>
      <w:r w:rsidRPr="00FF77FB">
        <w:rPr>
          <w:rFonts w:asciiTheme="majorHAnsi" w:eastAsia="Calibri" w:hAnsiTheme="majorHAnsi" w:cstheme="majorHAnsi"/>
          <w:sz w:val="24"/>
          <w:szCs w:val="24"/>
        </w:rPr>
        <w:t>and Associate Professor of Economic Statistics, University of Bologna, Italy.</w:t>
      </w:r>
    </w:p>
    <w:p w14:paraId="13179709" w14:textId="77777777" w:rsidR="00240EE4" w:rsidRPr="00FF77FB" w:rsidRDefault="00303022" w:rsidP="008B43C1">
      <w:pPr>
        <w:spacing w:before="240" w:after="240" w:line="360" w:lineRule="auto"/>
        <w:jc w:val="both"/>
        <w:rPr>
          <w:rFonts w:asciiTheme="majorHAnsi" w:eastAsia="Calibri" w:hAnsiTheme="majorHAnsi" w:cstheme="majorHAnsi"/>
          <w:b/>
          <w:sz w:val="24"/>
          <w:szCs w:val="24"/>
        </w:rPr>
      </w:pPr>
      <w:r w:rsidRPr="00FF77FB">
        <w:rPr>
          <w:rFonts w:asciiTheme="majorHAnsi" w:eastAsia="Calibri" w:hAnsiTheme="majorHAnsi" w:cstheme="majorHAnsi"/>
          <w:b/>
          <w:sz w:val="24"/>
          <w:szCs w:val="24"/>
        </w:rPr>
        <w:t>INSEAD Europe Campus, Fontainebleau, France</w:t>
      </w:r>
    </w:p>
    <w:p w14:paraId="0B09DEE8" w14:textId="61C9B6C9" w:rsidR="00240EE4" w:rsidRPr="00FF77FB" w:rsidRDefault="00303022" w:rsidP="008B43C1">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Professor Stephen E Chick (SC), Professor of Technology and Operations Management, Novartis Chair of Healthcare Management</w:t>
      </w:r>
      <w:r w:rsidR="00900FBE">
        <w:rPr>
          <w:rFonts w:asciiTheme="majorHAnsi" w:eastAsia="Calibri" w:hAnsiTheme="majorHAnsi" w:cstheme="majorHAnsi"/>
          <w:sz w:val="24"/>
          <w:szCs w:val="24"/>
        </w:rPr>
        <w:t>.</w:t>
      </w:r>
    </w:p>
    <w:p w14:paraId="14B92B52" w14:textId="2E265CAA" w:rsidR="00240EE4" w:rsidRPr="00FF77FB" w:rsidRDefault="00303022" w:rsidP="008B43C1">
      <w:pPr>
        <w:spacing w:before="240" w:after="240" w:line="360" w:lineRule="auto"/>
        <w:jc w:val="both"/>
        <w:rPr>
          <w:rFonts w:asciiTheme="majorHAnsi" w:eastAsia="Calibri" w:hAnsiTheme="majorHAnsi" w:cstheme="majorHAnsi"/>
          <w:b/>
          <w:sz w:val="24"/>
          <w:szCs w:val="24"/>
        </w:rPr>
      </w:pPr>
      <w:r w:rsidRPr="00FF77FB">
        <w:rPr>
          <w:rFonts w:asciiTheme="majorHAnsi" w:eastAsia="Calibri" w:hAnsiTheme="majorHAnsi" w:cstheme="majorHAnsi"/>
          <w:b/>
          <w:sz w:val="24"/>
          <w:szCs w:val="24"/>
        </w:rPr>
        <w:t>University of Verona, Italy</w:t>
      </w:r>
    </w:p>
    <w:p w14:paraId="1EBFB5BE" w14:textId="7141AAD8" w:rsidR="00240EE4" w:rsidRPr="00FF77FB" w:rsidRDefault="00303022" w:rsidP="008B43C1">
      <w:pPr>
        <w:spacing w:before="240" w:after="240" w:line="360" w:lineRule="auto"/>
        <w:jc w:val="both"/>
        <w:rPr>
          <w:rFonts w:asciiTheme="majorHAnsi" w:eastAsia="Calibri" w:hAnsiTheme="majorHAnsi" w:cstheme="majorHAnsi"/>
          <w:sz w:val="24"/>
          <w:szCs w:val="24"/>
        </w:rPr>
      </w:pPr>
      <w:r w:rsidRPr="00FF77FB">
        <w:rPr>
          <w:rFonts w:asciiTheme="majorHAnsi" w:eastAsia="Calibri" w:hAnsiTheme="majorHAnsi" w:cstheme="majorHAnsi"/>
          <w:sz w:val="24"/>
          <w:szCs w:val="24"/>
        </w:rPr>
        <w:t xml:space="preserve">Professor Paolo </w:t>
      </w:r>
      <w:proofErr w:type="spellStart"/>
      <w:r w:rsidRPr="00FF77FB">
        <w:rPr>
          <w:rFonts w:asciiTheme="majorHAnsi" w:eastAsia="Calibri" w:hAnsiTheme="majorHAnsi" w:cstheme="majorHAnsi"/>
          <w:sz w:val="24"/>
          <w:szCs w:val="24"/>
        </w:rPr>
        <w:t>Pertile</w:t>
      </w:r>
      <w:proofErr w:type="spellEnd"/>
      <w:r w:rsidRPr="00FF77FB">
        <w:rPr>
          <w:rFonts w:asciiTheme="majorHAnsi" w:eastAsia="Calibri" w:hAnsiTheme="majorHAnsi" w:cstheme="majorHAnsi"/>
          <w:sz w:val="24"/>
          <w:szCs w:val="24"/>
        </w:rPr>
        <w:t xml:space="preserve"> (PP), Professor of Public Economics</w:t>
      </w:r>
      <w:r w:rsidR="00900FBE">
        <w:rPr>
          <w:rFonts w:asciiTheme="majorHAnsi" w:eastAsia="Calibri" w:hAnsiTheme="majorHAnsi" w:cstheme="majorHAnsi"/>
          <w:sz w:val="24"/>
          <w:szCs w:val="24"/>
        </w:rPr>
        <w:t>.</w:t>
      </w:r>
    </w:p>
    <w:p w14:paraId="614F64BF" w14:textId="77777777" w:rsidR="00F03A8E" w:rsidRPr="00FF77FB" w:rsidRDefault="00F03A8E" w:rsidP="00162932">
      <w:pPr>
        <w:pStyle w:val="Heading2"/>
        <w:spacing w:before="240" w:after="240" w:line="360" w:lineRule="auto"/>
        <w:jc w:val="both"/>
        <w:rPr>
          <w:rFonts w:asciiTheme="majorHAnsi" w:eastAsia="Calibri" w:hAnsiTheme="majorHAnsi" w:cstheme="majorHAnsi"/>
        </w:rPr>
      </w:pPr>
      <w:r w:rsidRPr="00FF77FB">
        <w:rPr>
          <w:rFonts w:asciiTheme="majorHAnsi" w:hAnsiTheme="majorHAnsi" w:cstheme="majorHAnsi"/>
        </w:rPr>
        <w:t>Contribution of collaborators</w:t>
      </w:r>
    </w:p>
    <w:p w14:paraId="1971785C" w14:textId="3B5CC707" w:rsidR="006C4D13" w:rsidRDefault="003350AA" w:rsidP="003350AA">
      <w:pPr>
        <w:spacing w:before="240" w:after="240"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AB, SC, </w:t>
      </w:r>
      <w:r w:rsidR="00751B90">
        <w:rPr>
          <w:rFonts w:asciiTheme="majorHAnsi" w:eastAsia="Calibri" w:hAnsiTheme="majorHAnsi" w:cstheme="majorHAnsi"/>
          <w:sz w:val="24"/>
          <w:szCs w:val="24"/>
        </w:rPr>
        <w:t>LF, MF formed the project management group</w:t>
      </w:r>
      <w:r w:rsidR="00900FBE">
        <w:rPr>
          <w:rFonts w:asciiTheme="majorHAnsi" w:eastAsia="Calibri" w:hAnsiTheme="majorHAnsi" w:cstheme="majorHAnsi"/>
          <w:sz w:val="24"/>
          <w:szCs w:val="24"/>
        </w:rPr>
        <w:t xml:space="preserve"> and</w:t>
      </w:r>
      <w:r w:rsidR="00751B90">
        <w:rPr>
          <w:rFonts w:asciiTheme="majorHAnsi" w:eastAsia="Calibri" w:hAnsiTheme="majorHAnsi" w:cstheme="majorHAnsi"/>
          <w:sz w:val="24"/>
          <w:szCs w:val="24"/>
        </w:rPr>
        <w:t xml:space="preserve"> provided strategic oversight and direction to the whole project. </w:t>
      </w:r>
      <w:r w:rsidR="0027596D">
        <w:rPr>
          <w:rFonts w:asciiTheme="majorHAnsi" w:eastAsia="Calibri" w:hAnsiTheme="majorHAnsi" w:cstheme="majorHAnsi"/>
          <w:sz w:val="24"/>
          <w:szCs w:val="24"/>
        </w:rPr>
        <w:t xml:space="preserve"> </w:t>
      </w:r>
      <w:r w:rsidR="00751B90">
        <w:rPr>
          <w:rFonts w:asciiTheme="majorHAnsi" w:eastAsia="Calibri" w:hAnsiTheme="majorHAnsi" w:cstheme="majorHAnsi"/>
          <w:sz w:val="24"/>
          <w:szCs w:val="24"/>
        </w:rPr>
        <w:t xml:space="preserve">Contributions of the ENACT collaborators at the Workshop 1 are given in Appendix 8.1. </w:t>
      </w:r>
      <w:r w:rsidR="00751B90" w:rsidRPr="00751B90">
        <w:rPr>
          <w:rFonts w:asciiTheme="majorHAnsi" w:eastAsia="Calibri" w:hAnsiTheme="majorHAnsi" w:cstheme="majorHAnsi"/>
          <w:sz w:val="24"/>
          <w:szCs w:val="24"/>
        </w:rPr>
        <w:t>The workshop was attended by LF, SAJ, AB, SB, BC, AK, SR, PT, CW, MF, SC, PP</w:t>
      </w:r>
      <w:r w:rsidR="00751B90">
        <w:rPr>
          <w:rFonts w:asciiTheme="majorHAnsi" w:eastAsia="Calibri" w:hAnsiTheme="majorHAnsi" w:cstheme="majorHAnsi"/>
          <w:sz w:val="24"/>
          <w:szCs w:val="24"/>
        </w:rPr>
        <w:t xml:space="preserve">. </w:t>
      </w:r>
      <w:r w:rsidR="00751B90" w:rsidRPr="00751B90">
        <w:rPr>
          <w:rFonts w:asciiTheme="majorHAnsi" w:eastAsia="Calibri" w:hAnsiTheme="majorHAnsi" w:cstheme="majorHAnsi"/>
          <w:sz w:val="24"/>
          <w:szCs w:val="24"/>
        </w:rPr>
        <w:t xml:space="preserve">Contributions of the ENACT collaborators at Workshop </w:t>
      </w:r>
      <w:r w:rsidR="00751B90">
        <w:rPr>
          <w:rFonts w:asciiTheme="majorHAnsi" w:eastAsia="Calibri" w:hAnsiTheme="majorHAnsi" w:cstheme="majorHAnsi"/>
          <w:sz w:val="24"/>
          <w:szCs w:val="24"/>
        </w:rPr>
        <w:t xml:space="preserve">2 </w:t>
      </w:r>
      <w:r w:rsidR="00751B90" w:rsidRPr="00751B90">
        <w:rPr>
          <w:rFonts w:asciiTheme="majorHAnsi" w:eastAsia="Calibri" w:hAnsiTheme="majorHAnsi" w:cstheme="majorHAnsi"/>
          <w:sz w:val="24"/>
          <w:szCs w:val="24"/>
        </w:rPr>
        <w:t>are given in Appendix 8.</w:t>
      </w:r>
      <w:r w:rsidR="00751B90">
        <w:rPr>
          <w:rFonts w:asciiTheme="majorHAnsi" w:eastAsia="Calibri" w:hAnsiTheme="majorHAnsi" w:cstheme="majorHAnsi"/>
          <w:sz w:val="24"/>
          <w:szCs w:val="24"/>
        </w:rPr>
        <w:t>2</w:t>
      </w:r>
      <w:r w:rsidR="00751B90" w:rsidRPr="00751B90">
        <w:rPr>
          <w:rFonts w:asciiTheme="majorHAnsi" w:eastAsia="Calibri" w:hAnsiTheme="majorHAnsi" w:cstheme="majorHAnsi"/>
          <w:sz w:val="24"/>
          <w:szCs w:val="24"/>
        </w:rPr>
        <w:t xml:space="preserve">. </w:t>
      </w:r>
      <w:r w:rsidR="00751B90">
        <w:rPr>
          <w:rFonts w:asciiTheme="majorHAnsi" w:eastAsia="Calibri" w:hAnsiTheme="majorHAnsi" w:cstheme="majorHAnsi"/>
          <w:sz w:val="24"/>
          <w:szCs w:val="24"/>
        </w:rPr>
        <w:t xml:space="preserve">This workshop was facilitated by AB and </w:t>
      </w:r>
      <w:r w:rsidR="00751B90" w:rsidRPr="00751B90">
        <w:rPr>
          <w:rFonts w:asciiTheme="majorHAnsi" w:eastAsia="Calibri" w:hAnsiTheme="majorHAnsi" w:cstheme="majorHAnsi"/>
          <w:sz w:val="24"/>
          <w:szCs w:val="24"/>
        </w:rPr>
        <w:t>attended by LF, SAJ, PT</w:t>
      </w:r>
      <w:r w:rsidR="00751B90">
        <w:rPr>
          <w:rFonts w:asciiTheme="majorHAnsi" w:eastAsia="Calibri" w:hAnsiTheme="majorHAnsi" w:cstheme="majorHAnsi"/>
          <w:sz w:val="24"/>
          <w:szCs w:val="24"/>
        </w:rPr>
        <w:t xml:space="preserve">, MF, SC, </w:t>
      </w:r>
      <w:r w:rsidR="00EA5F94">
        <w:rPr>
          <w:rFonts w:asciiTheme="majorHAnsi" w:eastAsia="Calibri" w:hAnsiTheme="majorHAnsi" w:cstheme="majorHAnsi"/>
          <w:sz w:val="24"/>
          <w:szCs w:val="24"/>
        </w:rPr>
        <w:t>and PP</w:t>
      </w:r>
      <w:r w:rsidR="00751B90">
        <w:rPr>
          <w:rFonts w:asciiTheme="majorHAnsi" w:eastAsia="Calibri" w:hAnsiTheme="majorHAnsi" w:cstheme="majorHAnsi"/>
          <w:sz w:val="24"/>
          <w:szCs w:val="24"/>
        </w:rPr>
        <w:t xml:space="preserve">. </w:t>
      </w:r>
      <w:r w:rsidR="0027596D">
        <w:rPr>
          <w:rFonts w:asciiTheme="majorHAnsi" w:eastAsia="Calibri" w:hAnsiTheme="majorHAnsi" w:cstheme="majorHAnsi"/>
          <w:sz w:val="24"/>
          <w:szCs w:val="24"/>
        </w:rPr>
        <w:t xml:space="preserve"> MF developed and delivered the mini course. This was attended by LF, AK, BC, SR, </w:t>
      </w:r>
      <w:r w:rsidR="00EA5F94">
        <w:rPr>
          <w:rFonts w:asciiTheme="majorHAnsi" w:eastAsia="Calibri" w:hAnsiTheme="majorHAnsi" w:cstheme="majorHAnsi"/>
          <w:sz w:val="24"/>
          <w:szCs w:val="24"/>
        </w:rPr>
        <w:t>and CW</w:t>
      </w:r>
      <w:r w:rsidR="0027596D">
        <w:rPr>
          <w:rFonts w:asciiTheme="majorHAnsi" w:eastAsia="Calibri" w:hAnsiTheme="majorHAnsi" w:cstheme="majorHAnsi"/>
          <w:sz w:val="24"/>
          <w:szCs w:val="24"/>
        </w:rPr>
        <w:t xml:space="preserve">. </w:t>
      </w:r>
      <w:r w:rsidR="007F3EBA">
        <w:rPr>
          <w:rFonts w:asciiTheme="majorHAnsi" w:eastAsia="Calibri" w:hAnsiTheme="majorHAnsi" w:cstheme="majorHAnsi"/>
          <w:sz w:val="24"/>
          <w:szCs w:val="24"/>
        </w:rPr>
        <w:t xml:space="preserve">LF and PT organised the ethics approval for the CACTUS and HERO case studies respectively. </w:t>
      </w:r>
      <w:r w:rsidR="00325916" w:rsidRPr="00325916">
        <w:rPr>
          <w:rFonts w:asciiTheme="majorHAnsi" w:eastAsia="Calibri" w:hAnsiTheme="majorHAnsi" w:cstheme="majorHAnsi"/>
          <w:sz w:val="24"/>
          <w:szCs w:val="24"/>
        </w:rPr>
        <w:t xml:space="preserve">The project management group provided strategic oversight to the case study analysis and report writing. </w:t>
      </w:r>
      <w:r w:rsidR="0027596D">
        <w:rPr>
          <w:rFonts w:asciiTheme="majorHAnsi" w:eastAsia="Calibri" w:hAnsiTheme="majorHAnsi" w:cstheme="majorHAnsi"/>
          <w:sz w:val="24"/>
          <w:szCs w:val="24"/>
        </w:rPr>
        <w:t>The CACTUS case study was led by LF with support from MF</w:t>
      </w:r>
      <w:r w:rsidR="00325916">
        <w:rPr>
          <w:rFonts w:asciiTheme="majorHAnsi" w:eastAsia="Calibri" w:hAnsiTheme="majorHAnsi" w:cstheme="majorHAnsi"/>
          <w:sz w:val="24"/>
          <w:szCs w:val="24"/>
        </w:rPr>
        <w:t>, S</w:t>
      </w:r>
      <w:r w:rsidR="007F3EBA">
        <w:rPr>
          <w:rFonts w:asciiTheme="majorHAnsi" w:eastAsia="Calibri" w:hAnsiTheme="majorHAnsi" w:cstheme="majorHAnsi"/>
          <w:sz w:val="24"/>
          <w:szCs w:val="24"/>
        </w:rPr>
        <w:t>A</w:t>
      </w:r>
      <w:r w:rsidR="00325916">
        <w:rPr>
          <w:rFonts w:asciiTheme="majorHAnsi" w:eastAsia="Calibri" w:hAnsiTheme="majorHAnsi" w:cstheme="majorHAnsi"/>
          <w:sz w:val="24"/>
          <w:szCs w:val="24"/>
        </w:rPr>
        <w:t>J, CC</w:t>
      </w:r>
      <w:r w:rsidR="00900FBE">
        <w:rPr>
          <w:rFonts w:asciiTheme="majorHAnsi" w:eastAsia="Calibri" w:hAnsiTheme="majorHAnsi" w:cstheme="majorHAnsi"/>
          <w:sz w:val="24"/>
          <w:szCs w:val="24"/>
        </w:rPr>
        <w:t xml:space="preserve"> </w:t>
      </w:r>
      <w:r w:rsidR="00325916">
        <w:rPr>
          <w:rFonts w:asciiTheme="majorHAnsi" w:eastAsia="Calibri" w:hAnsiTheme="majorHAnsi" w:cstheme="majorHAnsi"/>
          <w:sz w:val="24"/>
          <w:szCs w:val="24"/>
        </w:rPr>
        <w:t>and the Big CACTUS trial team</w:t>
      </w:r>
      <w:r w:rsidR="0027596D">
        <w:rPr>
          <w:rFonts w:asciiTheme="majorHAnsi" w:eastAsia="Calibri" w:hAnsiTheme="majorHAnsi" w:cstheme="majorHAnsi"/>
          <w:sz w:val="24"/>
          <w:szCs w:val="24"/>
        </w:rPr>
        <w:t>.</w:t>
      </w:r>
      <w:r w:rsidR="00325916">
        <w:rPr>
          <w:rFonts w:asciiTheme="majorHAnsi" w:eastAsia="Calibri" w:hAnsiTheme="majorHAnsi" w:cstheme="majorHAnsi"/>
          <w:sz w:val="24"/>
          <w:szCs w:val="24"/>
        </w:rPr>
        <w:t xml:space="preserve"> </w:t>
      </w:r>
      <w:r w:rsidR="0027596D">
        <w:rPr>
          <w:rFonts w:asciiTheme="majorHAnsi" w:eastAsia="Calibri" w:hAnsiTheme="majorHAnsi" w:cstheme="majorHAnsi"/>
          <w:sz w:val="24"/>
          <w:szCs w:val="24"/>
        </w:rPr>
        <w:t xml:space="preserve">The HERO case study was led by MF </w:t>
      </w:r>
      <w:r w:rsidR="00325916">
        <w:rPr>
          <w:rFonts w:asciiTheme="majorHAnsi" w:eastAsia="Calibri" w:hAnsiTheme="majorHAnsi" w:cstheme="majorHAnsi"/>
          <w:sz w:val="24"/>
          <w:szCs w:val="24"/>
        </w:rPr>
        <w:t xml:space="preserve">with support from CW, AK, PT, BC and SR. </w:t>
      </w:r>
      <w:r w:rsidR="0027596D">
        <w:rPr>
          <w:rFonts w:asciiTheme="majorHAnsi" w:eastAsia="Calibri" w:hAnsiTheme="majorHAnsi" w:cstheme="majorHAnsi"/>
          <w:sz w:val="24"/>
          <w:szCs w:val="24"/>
        </w:rPr>
        <w:t xml:space="preserve">LF, MF, </w:t>
      </w:r>
      <w:r w:rsidR="005543A1">
        <w:rPr>
          <w:rFonts w:asciiTheme="majorHAnsi" w:eastAsia="Calibri" w:hAnsiTheme="majorHAnsi" w:cstheme="majorHAnsi"/>
          <w:sz w:val="24"/>
          <w:szCs w:val="24"/>
        </w:rPr>
        <w:t xml:space="preserve">BC, AK, SR, PT, PT, CW, AB, SC </w:t>
      </w:r>
      <w:r w:rsidR="0027596D">
        <w:rPr>
          <w:rFonts w:asciiTheme="majorHAnsi" w:eastAsia="Calibri" w:hAnsiTheme="majorHAnsi" w:cstheme="majorHAnsi"/>
          <w:sz w:val="24"/>
          <w:szCs w:val="24"/>
        </w:rPr>
        <w:t xml:space="preserve">contributed to the writing of the case study report </w:t>
      </w:r>
      <w:r w:rsidR="000336EF">
        <w:rPr>
          <w:rFonts w:asciiTheme="majorHAnsi" w:eastAsia="Calibri" w:hAnsiTheme="majorHAnsi" w:cstheme="majorHAnsi"/>
          <w:sz w:val="24"/>
          <w:szCs w:val="24"/>
        </w:rPr>
        <w:t>which was reviewed and</w:t>
      </w:r>
      <w:r w:rsidR="0027596D">
        <w:rPr>
          <w:rFonts w:asciiTheme="majorHAnsi" w:eastAsia="Calibri" w:hAnsiTheme="majorHAnsi" w:cstheme="majorHAnsi"/>
          <w:sz w:val="24"/>
          <w:szCs w:val="24"/>
        </w:rPr>
        <w:t xml:space="preserve"> feedback provided by CC, SAJ and the CACTUS trial team</w:t>
      </w:r>
      <w:r w:rsidR="007F3EBA">
        <w:rPr>
          <w:rFonts w:asciiTheme="majorHAnsi" w:eastAsia="Calibri" w:hAnsiTheme="majorHAnsi" w:cstheme="majorHAnsi"/>
          <w:sz w:val="24"/>
          <w:szCs w:val="24"/>
        </w:rPr>
        <w:t xml:space="preserve"> on the introduction and CACTUS chapters</w:t>
      </w:r>
      <w:r w:rsidR="0027596D">
        <w:rPr>
          <w:rFonts w:asciiTheme="majorHAnsi" w:eastAsia="Calibri" w:hAnsiTheme="majorHAnsi" w:cstheme="majorHAnsi"/>
          <w:sz w:val="24"/>
          <w:szCs w:val="24"/>
        </w:rPr>
        <w:t>.</w:t>
      </w:r>
      <w:r w:rsidR="00325916">
        <w:rPr>
          <w:rFonts w:asciiTheme="majorHAnsi" w:eastAsia="Calibri" w:hAnsiTheme="majorHAnsi" w:cstheme="majorHAnsi"/>
          <w:sz w:val="24"/>
          <w:szCs w:val="24"/>
        </w:rPr>
        <w:t xml:space="preserve"> </w:t>
      </w:r>
      <w:r w:rsidR="0027596D">
        <w:rPr>
          <w:rFonts w:asciiTheme="majorHAnsi" w:eastAsia="Calibri" w:hAnsiTheme="majorHAnsi" w:cstheme="majorHAnsi"/>
          <w:sz w:val="24"/>
          <w:szCs w:val="24"/>
        </w:rPr>
        <w:t xml:space="preserve">The discussion paper was drafted by the project management group and shared with </w:t>
      </w:r>
      <w:r w:rsidR="00BF5228">
        <w:rPr>
          <w:rFonts w:asciiTheme="majorHAnsi" w:eastAsia="Calibri" w:hAnsiTheme="majorHAnsi" w:cstheme="majorHAnsi"/>
          <w:sz w:val="24"/>
          <w:szCs w:val="24"/>
        </w:rPr>
        <w:t>W</w:t>
      </w:r>
      <w:r w:rsidR="0027596D">
        <w:rPr>
          <w:rFonts w:asciiTheme="majorHAnsi" w:eastAsia="Calibri" w:hAnsiTheme="majorHAnsi" w:cstheme="majorHAnsi"/>
          <w:sz w:val="24"/>
          <w:szCs w:val="24"/>
        </w:rPr>
        <w:t xml:space="preserve">orkshop 2 attendees and CC for feedback. </w:t>
      </w:r>
      <w:r w:rsidR="00C4200B" w:rsidRPr="00C4200B">
        <w:rPr>
          <w:rFonts w:asciiTheme="majorHAnsi" w:eastAsia="Calibri" w:hAnsiTheme="majorHAnsi" w:cstheme="majorHAnsi"/>
          <w:sz w:val="24"/>
          <w:szCs w:val="24"/>
        </w:rPr>
        <w:t xml:space="preserve">LF prepared a draft </w:t>
      </w:r>
      <w:r w:rsidR="007F3EBA">
        <w:rPr>
          <w:rFonts w:asciiTheme="majorHAnsi" w:eastAsia="Calibri" w:hAnsiTheme="majorHAnsi" w:cstheme="majorHAnsi"/>
          <w:sz w:val="24"/>
          <w:szCs w:val="24"/>
        </w:rPr>
        <w:t xml:space="preserve">of this report that </w:t>
      </w:r>
      <w:r w:rsidR="00C4200B" w:rsidRPr="00C4200B">
        <w:rPr>
          <w:rFonts w:asciiTheme="majorHAnsi" w:eastAsia="Calibri" w:hAnsiTheme="majorHAnsi" w:cstheme="majorHAnsi"/>
          <w:sz w:val="24"/>
          <w:szCs w:val="24"/>
        </w:rPr>
        <w:t>was reviewed by all collaborators.</w:t>
      </w:r>
    </w:p>
    <w:p w14:paraId="1567C574" w14:textId="77777777" w:rsidR="007C60B6" w:rsidRPr="00FF77FB" w:rsidRDefault="007C60B6" w:rsidP="007C60B6">
      <w:pPr>
        <w:pStyle w:val="Heading1"/>
        <w:spacing w:line="360" w:lineRule="auto"/>
        <w:rPr>
          <w:rFonts w:asciiTheme="majorHAnsi" w:hAnsiTheme="majorHAnsi" w:cstheme="majorHAnsi"/>
        </w:rPr>
      </w:pPr>
      <w:r w:rsidRPr="00FF77FB">
        <w:rPr>
          <w:rFonts w:asciiTheme="majorHAnsi" w:hAnsiTheme="majorHAnsi" w:cstheme="majorHAnsi"/>
        </w:rPr>
        <w:t>Conflict of interest declaration</w:t>
      </w:r>
    </w:p>
    <w:p w14:paraId="490EA1F8" w14:textId="2F93374B" w:rsidR="007C60B6" w:rsidRPr="00FF77FB" w:rsidRDefault="00BF5228" w:rsidP="007C60B6">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There are</w:t>
      </w:r>
      <w:r w:rsidR="007C60B6" w:rsidRPr="00FF77FB">
        <w:rPr>
          <w:rFonts w:asciiTheme="majorHAnsi" w:eastAsia="Calibri" w:hAnsiTheme="majorHAnsi" w:cstheme="majorHAnsi"/>
          <w:sz w:val="24"/>
          <w:szCs w:val="24"/>
        </w:rPr>
        <w:t xml:space="preserve"> no conflict</w:t>
      </w:r>
      <w:r>
        <w:rPr>
          <w:rFonts w:asciiTheme="majorHAnsi" w:eastAsia="Calibri" w:hAnsiTheme="majorHAnsi" w:cstheme="majorHAnsi"/>
          <w:sz w:val="24"/>
          <w:szCs w:val="24"/>
        </w:rPr>
        <w:t>s of interest.</w:t>
      </w:r>
    </w:p>
    <w:p w14:paraId="2AC047AC" w14:textId="3DBEB93E" w:rsidR="00240EE4" w:rsidRPr="00FF77FB" w:rsidRDefault="00303022" w:rsidP="00162932">
      <w:pPr>
        <w:pStyle w:val="Heading1"/>
        <w:rPr>
          <w:rFonts w:asciiTheme="majorHAnsi" w:hAnsiTheme="majorHAnsi" w:cstheme="majorHAnsi"/>
        </w:rPr>
      </w:pPr>
      <w:bookmarkStart w:id="11" w:name="_etmzvbun82hg" w:colFirst="0" w:colLast="0"/>
      <w:bookmarkEnd w:id="11"/>
      <w:r w:rsidRPr="00FF77FB">
        <w:rPr>
          <w:rFonts w:asciiTheme="majorHAnsi" w:hAnsiTheme="majorHAnsi" w:cstheme="majorHAnsi"/>
        </w:rPr>
        <w:lastRenderedPageBreak/>
        <w:t xml:space="preserve">References </w:t>
      </w:r>
    </w:p>
    <w:bookmarkStart w:id="12" w:name="_h2uz8y1vm9u0" w:colFirst="0" w:colLast="0"/>
    <w:bookmarkEnd w:id="12"/>
    <w:p w14:paraId="567BDD0E" w14:textId="47ECB443" w:rsidR="00270F2E" w:rsidRPr="00270F2E" w:rsidRDefault="00B33C0F"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FF77FB">
        <w:rPr>
          <w:rFonts w:asciiTheme="majorHAnsi" w:hAnsiTheme="majorHAnsi" w:cstheme="majorHAnsi"/>
          <w:sz w:val="24"/>
          <w:szCs w:val="24"/>
        </w:rPr>
        <w:fldChar w:fldCharType="begin" w:fldLock="1"/>
      </w:r>
      <w:r w:rsidRPr="00FF77FB">
        <w:rPr>
          <w:rFonts w:asciiTheme="majorHAnsi" w:hAnsiTheme="majorHAnsi" w:cstheme="majorHAnsi"/>
          <w:sz w:val="24"/>
          <w:szCs w:val="24"/>
        </w:rPr>
        <w:instrText xml:space="preserve">ADDIN Mendeley Bibliography CSL_BIBLIOGRAPHY </w:instrText>
      </w:r>
      <w:r w:rsidRPr="00FF77FB">
        <w:rPr>
          <w:rFonts w:asciiTheme="majorHAnsi" w:hAnsiTheme="majorHAnsi" w:cstheme="majorHAnsi"/>
          <w:sz w:val="24"/>
          <w:szCs w:val="24"/>
        </w:rPr>
        <w:fldChar w:fldCharType="separate"/>
      </w:r>
      <w:r w:rsidR="00270F2E" w:rsidRPr="00270F2E">
        <w:rPr>
          <w:rFonts w:ascii="Calibri" w:hAnsi="Calibri" w:cs="Calibri"/>
          <w:noProof/>
          <w:sz w:val="24"/>
          <w:szCs w:val="24"/>
        </w:rPr>
        <w:t xml:space="preserve">1. </w:t>
      </w:r>
      <w:r w:rsidR="00270F2E" w:rsidRPr="00270F2E">
        <w:rPr>
          <w:rFonts w:ascii="Calibri" w:hAnsi="Calibri" w:cs="Calibri"/>
          <w:noProof/>
          <w:sz w:val="24"/>
          <w:szCs w:val="24"/>
        </w:rPr>
        <w:tab/>
        <w:t>EcoNomics of Adaptive Clinical Trials (ENACT) [Internet]. Value-adaptive Clinical Trial Designs for Efficient Delivery of NIHR Research. 2021 [cited 2021 Mar 24]. Available from: https://www.sheffield.ac.uk/scharr/research/centres/ctru/enact</w:t>
      </w:r>
    </w:p>
    <w:p w14:paraId="68DC3F5F"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2. </w:t>
      </w:r>
      <w:r w:rsidRPr="00270F2E">
        <w:rPr>
          <w:rFonts w:ascii="Calibri" w:hAnsi="Calibri" w:cs="Calibri"/>
          <w:noProof/>
          <w:sz w:val="24"/>
          <w:szCs w:val="24"/>
        </w:rPr>
        <w:tab/>
        <w:t xml:space="preserve">Pallmann P, Bedding AW, Choodari-Oskooei B, Dimairo M, Flight L, Hampson L V, et al. Adaptive designs in clinical trials: why use them, and how to run and report them. BMC Med. 2018;16(1):29. </w:t>
      </w:r>
    </w:p>
    <w:p w14:paraId="6477FED2"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3. </w:t>
      </w:r>
      <w:r w:rsidRPr="00270F2E">
        <w:rPr>
          <w:rFonts w:ascii="Calibri" w:hAnsi="Calibri" w:cs="Calibri"/>
          <w:noProof/>
          <w:sz w:val="24"/>
          <w:szCs w:val="24"/>
        </w:rPr>
        <w:tab/>
        <w:t xml:space="preserve">Thorlund K, Haggstrom J, Park J, Mills E. Key design considerations for adaptive clinical trials: a primer for clinicians. BMJ. 2018;360. </w:t>
      </w:r>
    </w:p>
    <w:p w14:paraId="6A7799ED"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4. </w:t>
      </w:r>
      <w:r w:rsidRPr="00270F2E">
        <w:rPr>
          <w:rFonts w:ascii="Calibri" w:hAnsi="Calibri" w:cs="Calibri"/>
          <w:noProof/>
          <w:sz w:val="24"/>
          <w:szCs w:val="24"/>
        </w:rPr>
        <w:tab/>
        <w:t xml:space="preserve">Dimairo M, Pallmann P, Wason J, Todd S, Jaki T, Julious SA, et al. The Adaptive designs CONSORT Extension (ACE) Statement: a checklist with explanation and elaboration guideline for reporting randomised trials that use an adaptive design. BMJ. 2020;17:369. </w:t>
      </w:r>
    </w:p>
    <w:p w14:paraId="0958F88F"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5. </w:t>
      </w:r>
      <w:r w:rsidRPr="00270F2E">
        <w:rPr>
          <w:rFonts w:ascii="Calibri" w:hAnsi="Calibri" w:cs="Calibri"/>
          <w:noProof/>
          <w:sz w:val="24"/>
          <w:szCs w:val="24"/>
        </w:rPr>
        <w:tab/>
        <w:t xml:space="preserve">Sydes M, Parmar M, Mason M, Clarke N, Amos C, Anderson J. Flexible trial design in practice-stopping arms for lack-of-benefit and adding research arms mid-trial in STAMPEDE: a multi-arm multi-stage randomized controlled trial. Trials. 2012;13(1):168. </w:t>
      </w:r>
    </w:p>
    <w:p w14:paraId="35444929"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6. </w:t>
      </w:r>
      <w:r w:rsidRPr="00270F2E">
        <w:rPr>
          <w:rFonts w:ascii="Calibri" w:hAnsi="Calibri" w:cs="Calibri"/>
          <w:noProof/>
          <w:sz w:val="24"/>
          <w:szCs w:val="24"/>
        </w:rPr>
        <w:tab/>
        <w:t xml:space="preserve">RECOVERY Collaborative Group. Dexamethasone in hospitalized patients with Covid-19—preliminary report. N Engl J Med. 2020; </w:t>
      </w:r>
    </w:p>
    <w:p w14:paraId="17B7811D"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7. </w:t>
      </w:r>
      <w:r w:rsidRPr="00270F2E">
        <w:rPr>
          <w:rFonts w:ascii="Calibri" w:hAnsi="Calibri" w:cs="Calibri"/>
          <w:noProof/>
          <w:sz w:val="24"/>
          <w:szCs w:val="24"/>
        </w:rPr>
        <w:tab/>
        <w:t>National Institute of Health Research. Annual Efficient Studies funding calls for CTU projects [Internet]. 2019 [cited 2021 Mar 31]. Available from: https://www.nihr.ac.uk/documents/ad-hoc-funding-calls-for-ctu-projects/20141</w:t>
      </w:r>
    </w:p>
    <w:p w14:paraId="75E0F97E"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8. </w:t>
      </w:r>
      <w:r w:rsidRPr="00270F2E">
        <w:rPr>
          <w:rFonts w:ascii="Calibri" w:hAnsi="Calibri" w:cs="Calibri"/>
          <w:noProof/>
          <w:sz w:val="24"/>
          <w:szCs w:val="24"/>
        </w:rPr>
        <w:tab/>
        <w:t>National Institute for Health and Care Excellence. Glossary [Internet]. 2021 [cited 2021 Mar 24]. Available from: https://www.nice.org.uk/Glossary?letter=T</w:t>
      </w:r>
    </w:p>
    <w:p w14:paraId="52D04D4F"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9. </w:t>
      </w:r>
      <w:r w:rsidRPr="00270F2E">
        <w:rPr>
          <w:rFonts w:ascii="Calibri" w:hAnsi="Calibri" w:cs="Calibri"/>
          <w:noProof/>
          <w:sz w:val="24"/>
          <w:szCs w:val="24"/>
        </w:rPr>
        <w:tab/>
        <w:t xml:space="preserve">Raiffa H, Schlaifer R. Applied statistical decision theory. 1961. </w:t>
      </w:r>
    </w:p>
    <w:p w14:paraId="1C32B754"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10. </w:t>
      </w:r>
      <w:r w:rsidRPr="00270F2E">
        <w:rPr>
          <w:rFonts w:ascii="Calibri" w:hAnsi="Calibri" w:cs="Calibri"/>
          <w:noProof/>
          <w:sz w:val="24"/>
          <w:szCs w:val="24"/>
        </w:rPr>
        <w:tab/>
        <w:t xml:space="preserve">Fenwick E, Steuten L, Knies S, Ghabri S, Basu A, Murray JF, et al. Value of Information Analysis for Research Decisions—An Introduction: Report 1 of the ISPOR Value of Information Analysis Emerging Good Practices Task Force. Value Heal. 2020;23(2):139–50. </w:t>
      </w:r>
    </w:p>
    <w:p w14:paraId="60AFCD02"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11. </w:t>
      </w:r>
      <w:r w:rsidRPr="00270F2E">
        <w:rPr>
          <w:rFonts w:ascii="Calibri" w:hAnsi="Calibri" w:cs="Calibri"/>
          <w:noProof/>
          <w:sz w:val="24"/>
          <w:szCs w:val="24"/>
        </w:rPr>
        <w:tab/>
        <w:t xml:space="preserve">Rothery C, Strong M, Koffijberg HE, Basu A, Ghabri S, Knies S, et al. Value of information analytical methods: report 2 of the ISPOR value of information analysis emerging good </w:t>
      </w:r>
      <w:r w:rsidRPr="00270F2E">
        <w:rPr>
          <w:rFonts w:ascii="Calibri" w:hAnsi="Calibri" w:cs="Calibri"/>
          <w:noProof/>
          <w:sz w:val="24"/>
          <w:szCs w:val="24"/>
        </w:rPr>
        <w:lastRenderedPageBreak/>
        <w:t xml:space="preserve">practices task force. Value Heal. 2020;23(3):277–86. </w:t>
      </w:r>
    </w:p>
    <w:p w14:paraId="5358A81B"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12. </w:t>
      </w:r>
      <w:r w:rsidRPr="00270F2E">
        <w:rPr>
          <w:rFonts w:ascii="Calibri" w:hAnsi="Calibri" w:cs="Calibri"/>
          <w:noProof/>
          <w:sz w:val="24"/>
          <w:szCs w:val="24"/>
        </w:rPr>
        <w:tab/>
        <w:t xml:space="preserve">Chick S, Forster M, Pertile P. A Bayesian decision theoretic model of sequential experimentation with delayed response. J R Stat Soc Ser B (Statistical Methodol. 2017;79(5):1439–62. </w:t>
      </w:r>
    </w:p>
    <w:p w14:paraId="0B36009C"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13. </w:t>
      </w:r>
      <w:r w:rsidRPr="00270F2E">
        <w:rPr>
          <w:rFonts w:ascii="Calibri" w:hAnsi="Calibri" w:cs="Calibri"/>
          <w:noProof/>
          <w:sz w:val="24"/>
          <w:szCs w:val="24"/>
        </w:rPr>
        <w:tab/>
        <w:t xml:space="preserve">Alban A, Chick S, Forster M. Extending a bayesian decision-theoretic approach to value-based sequential clinical trial design. In: Winter Simulation Conference (WSC); 2018: 2018. </w:t>
      </w:r>
    </w:p>
    <w:p w14:paraId="31C20A42"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14. </w:t>
      </w:r>
      <w:r w:rsidRPr="00270F2E">
        <w:rPr>
          <w:rFonts w:ascii="Calibri" w:hAnsi="Calibri" w:cs="Calibri"/>
          <w:noProof/>
          <w:sz w:val="24"/>
          <w:szCs w:val="24"/>
        </w:rPr>
        <w:tab/>
        <w:t>Alban A, Chick S, Forster M. Value-based clinical trials: selecting trial lengths and recruitment rates in different regulatory contexts. Discuss Pap 20/01, Dep Econ Univ York [Internet]. 2020; Available from: https://ideas.repec.org/p/yor/yorken/20-01.html</w:t>
      </w:r>
    </w:p>
    <w:p w14:paraId="7C10588B"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15. </w:t>
      </w:r>
      <w:r w:rsidRPr="00270F2E">
        <w:rPr>
          <w:rFonts w:ascii="Calibri" w:hAnsi="Calibri" w:cs="Calibri"/>
          <w:noProof/>
          <w:sz w:val="24"/>
          <w:szCs w:val="24"/>
        </w:rPr>
        <w:tab/>
        <w:t>Chick S, Gans N, Yapar O. Bayesian sequential learning for clinical trials of multiple correlated medical interventions. [Internet]. 2021. Available from: https://papers.ssrn.com/sol3/papers.cfm?abstract_id=3184758</w:t>
      </w:r>
    </w:p>
    <w:p w14:paraId="1A21D325"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16. </w:t>
      </w:r>
      <w:r w:rsidRPr="00270F2E">
        <w:rPr>
          <w:rFonts w:ascii="Calibri" w:hAnsi="Calibri" w:cs="Calibri"/>
          <w:noProof/>
          <w:sz w:val="24"/>
          <w:szCs w:val="24"/>
        </w:rPr>
        <w:tab/>
        <w:t xml:space="preserve">Kingsbury S, Tharmanathan P, Keding A, Ronaldson S, Grainger A, Wakefield R. Hydroxychloroquine effectiveness in reducing symptoms of hand osteoarthritis: a randomized trial. Ann Intern Med. 2018;168(6):385–95. </w:t>
      </w:r>
    </w:p>
    <w:p w14:paraId="1EADF5A8"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17. </w:t>
      </w:r>
      <w:r w:rsidRPr="00270F2E">
        <w:rPr>
          <w:rFonts w:ascii="Calibri" w:hAnsi="Calibri" w:cs="Calibri"/>
          <w:noProof/>
          <w:sz w:val="24"/>
          <w:szCs w:val="24"/>
        </w:rPr>
        <w:tab/>
        <w:t xml:space="preserve">Palmer R, Dimairo M, Cooper C, Enderby P, Brady M, Bowen A, et al. Self-managed, computerised speech and language therapy for patients with chronic aphasia post-stroke compared with usual care or attention control (Big CACTUS): a multicentre, single-blinded, randomised controlled trial. Lancet Neurol. 2019;18(9):821–33. </w:t>
      </w:r>
    </w:p>
    <w:p w14:paraId="12B5DEE3"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18. </w:t>
      </w:r>
      <w:r w:rsidRPr="00270F2E">
        <w:rPr>
          <w:rFonts w:ascii="Calibri" w:hAnsi="Calibri" w:cs="Calibri"/>
          <w:noProof/>
          <w:sz w:val="24"/>
          <w:szCs w:val="24"/>
        </w:rPr>
        <w:tab/>
        <w:t xml:space="preserve">Palmer R, Dimairo M, Latimer N, Cross E, Brady M, Enderby P, et al. Computerised speech and language therapy or attention control added to usual care for people with long-term post-stroke aphasia: the Big CACTUS three-arm RCT. Health Technol Assess. 2020;24(19):1. </w:t>
      </w:r>
    </w:p>
    <w:p w14:paraId="66346E6C"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19. </w:t>
      </w:r>
      <w:r w:rsidRPr="00270F2E">
        <w:rPr>
          <w:rFonts w:ascii="Calibri" w:hAnsi="Calibri" w:cs="Calibri"/>
          <w:noProof/>
          <w:sz w:val="24"/>
          <w:szCs w:val="24"/>
        </w:rPr>
        <w:tab/>
        <w:t xml:space="preserve">Latimer N, Bhadhuri A, Alshreef A. Self-managed, computerised word finding therapy as an add-on to usual care for chronic aphasia post-stroke: An economic evaluation. Clin Rehabil. 2020; </w:t>
      </w:r>
    </w:p>
    <w:p w14:paraId="047D1BC6"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20. </w:t>
      </w:r>
      <w:r w:rsidRPr="00270F2E">
        <w:rPr>
          <w:rFonts w:ascii="Calibri" w:hAnsi="Calibri" w:cs="Calibri"/>
          <w:noProof/>
          <w:sz w:val="24"/>
          <w:szCs w:val="24"/>
        </w:rPr>
        <w:tab/>
        <w:t xml:space="preserve">Claxton K, Posnett J. An economic approach to clinical trial design and research priority‐setting. Health Econ. 1996;5(6):513–24. </w:t>
      </w:r>
    </w:p>
    <w:p w14:paraId="4E9F3C0B"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21. </w:t>
      </w:r>
      <w:r w:rsidRPr="00270F2E">
        <w:rPr>
          <w:rFonts w:ascii="Calibri" w:hAnsi="Calibri" w:cs="Calibri"/>
          <w:noProof/>
          <w:sz w:val="24"/>
          <w:szCs w:val="24"/>
        </w:rPr>
        <w:tab/>
        <w:t xml:space="preserve">Forster M, Brealey S, Chick S, Keding A, Corbacho B, Alban A, et al. Cost-Effective Clinical Trial Design: Application of a Bayesian Sequential Stopping Rule to the ProFHER Pragmatic Trial [Internet]. 2019 [cited 2020 Mar 26]. Available from: </w:t>
      </w:r>
      <w:r w:rsidRPr="00270F2E">
        <w:rPr>
          <w:rFonts w:ascii="Calibri" w:hAnsi="Calibri" w:cs="Calibri"/>
          <w:noProof/>
          <w:sz w:val="24"/>
          <w:szCs w:val="24"/>
        </w:rPr>
        <w:lastRenderedPageBreak/>
        <w:t>https://ideas.repec.org/p/yor/yorken/19-01.html</w:t>
      </w:r>
    </w:p>
    <w:p w14:paraId="4DCF45EA"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szCs w:val="24"/>
        </w:rPr>
      </w:pPr>
      <w:r w:rsidRPr="00270F2E">
        <w:rPr>
          <w:rFonts w:ascii="Calibri" w:hAnsi="Calibri" w:cs="Calibri"/>
          <w:noProof/>
          <w:sz w:val="24"/>
          <w:szCs w:val="24"/>
        </w:rPr>
        <w:t xml:space="preserve">22. </w:t>
      </w:r>
      <w:r w:rsidRPr="00270F2E">
        <w:rPr>
          <w:rFonts w:ascii="Calibri" w:hAnsi="Calibri" w:cs="Calibri"/>
          <w:noProof/>
          <w:sz w:val="24"/>
          <w:szCs w:val="24"/>
        </w:rPr>
        <w:tab/>
        <w:t>U.S. Food and Drug Administration. Guidance for Industry: Adaptive Design Clinical Trials for Drugs and Biologics. [Internet]. 2019 [cited 2020 Mar 26]. Available from: http://www.fda.gov/downloads/Drugs/Guidances/ucm201790.pdf</w:t>
      </w:r>
    </w:p>
    <w:p w14:paraId="23BA0CA2" w14:textId="77777777" w:rsidR="00270F2E" w:rsidRPr="00270F2E" w:rsidRDefault="00270F2E" w:rsidP="006A1CCF">
      <w:pPr>
        <w:widowControl w:val="0"/>
        <w:autoSpaceDE w:val="0"/>
        <w:autoSpaceDN w:val="0"/>
        <w:adjustRightInd w:val="0"/>
        <w:spacing w:before="400" w:after="120" w:line="240" w:lineRule="auto"/>
        <w:ind w:left="640" w:hanging="640"/>
        <w:jc w:val="both"/>
        <w:rPr>
          <w:rFonts w:ascii="Calibri" w:hAnsi="Calibri" w:cs="Calibri"/>
          <w:noProof/>
          <w:sz w:val="24"/>
        </w:rPr>
      </w:pPr>
      <w:r w:rsidRPr="00270F2E">
        <w:rPr>
          <w:rFonts w:ascii="Calibri" w:hAnsi="Calibri" w:cs="Calibri"/>
          <w:noProof/>
          <w:sz w:val="24"/>
          <w:szCs w:val="24"/>
        </w:rPr>
        <w:t xml:space="preserve">23. </w:t>
      </w:r>
      <w:r w:rsidRPr="00270F2E">
        <w:rPr>
          <w:rFonts w:ascii="Calibri" w:hAnsi="Calibri" w:cs="Calibri"/>
          <w:noProof/>
          <w:sz w:val="24"/>
          <w:szCs w:val="24"/>
        </w:rPr>
        <w:tab/>
        <w:t>Clinical Research Network. EcoNomics of Adaptive Clinical Trials. In: Virtual Symposium: Delivering Complex and Innovative Design (CID) Studies [Internet]. 2021. Available from: https://www.nihr.ac.uk/events/virtual-symposium-delivering-complex-and-innovative-design-cid-studies/26298</w:t>
      </w:r>
    </w:p>
    <w:p w14:paraId="59C701C6" w14:textId="2FE04C76" w:rsidR="007C60B6" w:rsidRPr="00FF77FB" w:rsidRDefault="00B33C0F" w:rsidP="006A1CCF">
      <w:pPr>
        <w:pStyle w:val="NoSpacing"/>
        <w:contextualSpacing/>
        <w:jc w:val="both"/>
        <w:rPr>
          <w:rFonts w:asciiTheme="majorHAnsi" w:hAnsiTheme="majorHAnsi" w:cstheme="majorHAnsi"/>
          <w:sz w:val="24"/>
          <w:szCs w:val="24"/>
        </w:rPr>
      </w:pPr>
      <w:r w:rsidRPr="00FF77FB">
        <w:rPr>
          <w:rFonts w:asciiTheme="majorHAnsi" w:hAnsiTheme="majorHAnsi" w:cstheme="majorHAnsi"/>
          <w:sz w:val="24"/>
          <w:szCs w:val="24"/>
        </w:rPr>
        <w:fldChar w:fldCharType="end"/>
      </w:r>
      <w:r w:rsidR="007C60B6" w:rsidRPr="00FF77FB">
        <w:rPr>
          <w:rFonts w:asciiTheme="majorHAnsi" w:hAnsiTheme="majorHAnsi" w:cstheme="majorHAnsi"/>
          <w:sz w:val="24"/>
          <w:szCs w:val="24"/>
        </w:rPr>
        <w:br w:type="page"/>
      </w:r>
    </w:p>
    <w:p w14:paraId="05CF0DE8" w14:textId="77777777" w:rsidR="007C60B6" w:rsidRPr="00164540" w:rsidRDefault="007C60B6" w:rsidP="007C60B6">
      <w:pPr>
        <w:pStyle w:val="Heading1"/>
        <w:rPr>
          <w:rFonts w:asciiTheme="majorHAnsi" w:hAnsiTheme="majorHAnsi" w:cstheme="majorHAnsi"/>
        </w:rPr>
      </w:pPr>
      <w:r w:rsidRPr="00164540">
        <w:rPr>
          <w:rFonts w:asciiTheme="majorHAnsi" w:hAnsiTheme="majorHAnsi" w:cstheme="majorHAnsi"/>
        </w:rPr>
        <w:lastRenderedPageBreak/>
        <w:t>Appendices</w:t>
      </w:r>
    </w:p>
    <w:p w14:paraId="133CEB4F" w14:textId="2A470AA1" w:rsidR="00C40E9F" w:rsidRPr="00164540" w:rsidRDefault="00C40E9F" w:rsidP="0003527A">
      <w:pPr>
        <w:pStyle w:val="Heading2"/>
        <w:rPr>
          <w:rFonts w:asciiTheme="majorHAnsi" w:hAnsiTheme="majorHAnsi" w:cstheme="majorHAnsi"/>
        </w:rPr>
      </w:pPr>
      <w:r w:rsidRPr="00164540">
        <w:rPr>
          <w:rFonts w:asciiTheme="majorHAnsi" w:hAnsiTheme="majorHAnsi" w:cstheme="majorHAnsi"/>
        </w:rPr>
        <w:t xml:space="preserve">Agenda from Workshop 1 </w:t>
      </w:r>
      <w:r w:rsidR="00B70ABE" w:rsidRPr="00164540">
        <w:rPr>
          <w:rFonts w:asciiTheme="majorHAnsi" w:hAnsiTheme="majorHAnsi" w:cstheme="majorHAnsi"/>
        </w:rPr>
        <w:t xml:space="preserve">held </w:t>
      </w:r>
      <w:r w:rsidR="0003527A" w:rsidRPr="00164540">
        <w:rPr>
          <w:rFonts w:asciiTheme="majorHAnsi" w:hAnsiTheme="majorHAnsi" w:cstheme="majorHAnsi"/>
        </w:rPr>
        <w:t>at the School of Health and Related Research, University of Sheffield.</w:t>
      </w:r>
    </w:p>
    <w:p w14:paraId="58865220" w14:textId="346948B5" w:rsidR="0003527A" w:rsidRPr="00164540" w:rsidRDefault="004D7501" w:rsidP="0003527A">
      <w:pPr>
        <w:rPr>
          <w:rFonts w:asciiTheme="majorHAnsi" w:hAnsiTheme="majorHAnsi" w:cstheme="majorHAnsi"/>
        </w:rPr>
      </w:pPr>
      <w:r>
        <w:rPr>
          <w:rFonts w:asciiTheme="majorHAnsi" w:hAnsiTheme="majorHAnsi" w:cstheme="majorHAnsi"/>
        </w:rPr>
        <w:t>Day 1</w:t>
      </w:r>
      <w:r w:rsidR="0003527A" w:rsidRPr="00164540">
        <w:rPr>
          <w:rFonts w:asciiTheme="majorHAnsi" w:hAnsiTheme="majorHAnsi" w:cstheme="majorHAnsi"/>
        </w:rPr>
        <w:t>: 25/11/2019</w:t>
      </w:r>
    </w:p>
    <w:p w14:paraId="79391AFE" w14:textId="77777777" w:rsidR="0003527A" w:rsidRPr="0003527A" w:rsidRDefault="0003527A" w:rsidP="0003527A"/>
    <w:tbl>
      <w:tblPr>
        <w:tblW w:w="5000" w:type="pct"/>
        <w:tblLook w:val="0600" w:firstRow="0" w:lastRow="0" w:firstColumn="0" w:lastColumn="0" w:noHBand="1" w:noVBand="1"/>
      </w:tblPr>
      <w:tblGrid>
        <w:gridCol w:w="2178"/>
        <w:gridCol w:w="5405"/>
        <w:gridCol w:w="1446"/>
      </w:tblGrid>
      <w:tr w:rsidR="00C40E9F" w14:paraId="7B7AA9E8" w14:textId="77777777" w:rsidTr="00C40E9F">
        <w:trPr>
          <w:trHeight w:val="270"/>
        </w:trPr>
        <w:tc>
          <w:tcPr>
            <w:tcW w:w="1206" w:type="pct"/>
            <w:shd w:val="clear" w:color="auto" w:fill="B7B7B7"/>
            <w:tcMar>
              <w:top w:w="100" w:type="dxa"/>
              <w:left w:w="100" w:type="dxa"/>
              <w:bottom w:w="100" w:type="dxa"/>
              <w:right w:w="100" w:type="dxa"/>
            </w:tcMar>
          </w:tcPr>
          <w:p w14:paraId="6B227ACC" w14:textId="77777777" w:rsidR="00C40E9F" w:rsidRPr="00C40E9F" w:rsidRDefault="00C40E9F">
            <w:pPr>
              <w:jc w:val="center"/>
              <w:rPr>
                <w:rFonts w:asciiTheme="majorHAnsi" w:hAnsiTheme="majorHAnsi" w:cstheme="majorHAnsi"/>
              </w:rPr>
            </w:pPr>
          </w:p>
        </w:tc>
        <w:tc>
          <w:tcPr>
            <w:tcW w:w="2993" w:type="pct"/>
            <w:shd w:val="clear" w:color="auto" w:fill="B7B7B7"/>
            <w:tcMar>
              <w:top w:w="100" w:type="dxa"/>
              <w:left w:w="100" w:type="dxa"/>
              <w:bottom w:w="100" w:type="dxa"/>
              <w:right w:w="100" w:type="dxa"/>
            </w:tcMar>
            <w:hideMark/>
          </w:tcPr>
          <w:p w14:paraId="24CDE13E" w14:textId="77777777" w:rsidR="00C40E9F" w:rsidRPr="00C40E9F" w:rsidRDefault="00C40E9F">
            <w:pPr>
              <w:jc w:val="center"/>
              <w:rPr>
                <w:rFonts w:asciiTheme="majorHAnsi" w:hAnsiTheme="majorHAnsi" w:cstheme="majorHAnsi"/>
                <w:b/>
              </w:rPr>
            </w:pPr>
            <w:r w:rsidRPr="00C40E9F">
              <w:rPr>
                <w:rFonts w:asciiTheme="majorHAnsi" w:hAnsiTheme="majorHAnsi" w:cstheme="majorHAnsi"/>
                <w:b/>
              </w:rPr>
              <w:t>Topic</w:t>
            </w:r>
          </w:p>
        </w:tc>
        <w:tc>
          <w:tcPr>
            <w:tcW w:w="801" w:type="pct"/>
            <w:shd w:val="clear" w:color="auto" w:fill="B7B7B7"/>
            <w:hideMark/>
          </w:tcPr>
          <w:p w14:paraId="0946C831" w14:textId="77777777" w:rsidR="00C40E9F" w:rsidRPr="00C40E9F" w:rsidRDefault="00C40E9F">
            <w:pPr>
              <w:jc w:val="center"/>
              <w:rPr>
                <w:rFonts w:asciiTheme="majorHAnsi" w:eastAsiaTheme="minorHAnsi" w:hAnsiTheme="majorHAnsi" w:cstheme="majorHAnsi"/>
                <w:b/>
                <w:lang w:eastAsia="en-US"/>
              </w:rPr>
            </w:pPr>
            <w:r w:rsidRPr="00C40E9F">
              <w:rPr>
                <w:rFonts w:asciiTheme="majorHAnsi" w:hAnsiTheme="majorHAnsi" w:cstheme="majorHAnsi"/>
                <w:b/>
              </w:rPr>
              <w:t>Presenter</w:t>
            </w:r>
          </w:p>
        </w:tc>
      </w:tr>
      <w:tr w:rsidR="00C40E9F" w14:paraId="33BF7D6E" w14:textId="77777777" w:rsidTr="00C40E9F">
        <w:trPr>
          <w:trHeight w:val="96"/>
        </w:trPr>
        <w:tc>
          <w:tcPr>
            <w:tcW w:w="1206" w:type="pct"/>
            <w:tcMar>
              <w:top w:w="100" w:type="dxa"/>
              <w:left w:w="100" w:type="dxa"/>
              <w:bottom w:w="100" w:type="dxa"/>
              <w:right w:w="100" w:type="dxa"/>
            </w:tcMar>
            <w:vAlign w:val="center"/>
            <w:hideMark/>
          </w:tcPr>
          <w:p w14:paraId="2BD52CA2"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09.30–10.00 </w:t>
            </w:r>
          </w:p>
        </w:tc>
        <w:tc>
          <w:tcPr>
            <w:tcW w:w="2993" w:type="pct"/>
            <w:tcMar>
              <w:top w:w="100" w:type="dxa"/>
              <w:left w:w="100" w:type="dxa"/>
              <w:bottom w:w="100" w:type="dxa"/>
              <w:right w:w="100" w:type="dxa"/>
            </w:tcMar>
            <w:vAlign w:val="center"/>
            <w:hideMark/>
          </w:tcPr>
          <w:p w14:paraId="2C1E065D"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Welcome and Introductions</w:t>
            </w:r>
          </w:p>
        </w:tc>
        <w:tc>
          <w:tcPr>
            <w:tcW w:w="801" w:type="pct"/>
            <w:vAlign w:val="center"/>
            <w:hideMark/>
          </w:tcPr>
          <w:p w14:paraId="16E6EA84"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SAJ</w:t>
            </w:r>
          </w:p>
        </w:tc>
      </w:tr>
      <w:tr w:rsidR="00C40E9F" w14:paraId="1FE0F781" w14:textId="77777777" w:rsidTr="00C40E9F">
        <w:trPr>
          <w:trHeight w:val="12"/>
        </w:trPr>
        <w:tc>
          <w:tcPr>
            <w:tcW w:w="1206" w:type="pct"/>
            <w:tcMar>
              <w:top w:w="100" w:type="dxa"/>
              <w:left w:w="100" w:type="dxa"/>
              <w:bottom w:w="100" w:type="dxa"/>
              <w:right w:w="100" w:type="dxa"/>
            </w:tcMar>
            <w:vAlign w:val="center"/>
            <w:hideMark/>
          </w:tcPr>
          <w:p w14:paraId="543BB6A2"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10.00–10.30</w:t>
            </w:r>
          </w:p>
        </w:tc>
        <w:tc>
          <w:tcPr>
            <w:tcW w:w="2993" w:type="pct"/>
            <w:tcMar>
              <w:top w:w="100" w:type="dxa"/>
              <w:left w:w="100" w:type="dxa"/>
              <w:bottom w:w="100" w:type="dxa"/>
              <w:right w:w="100" w:type="dxa"/>
            </w:tcMar>
            <w:vAlign w:val="center"/>
            <w:hideMark/>
          </w:tcPr>
          <w:p w14:paraId="11DA3E3F"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Outline of Workshops 1 and 2</w:t>
            </w:r>
          </w:p>
        </w:tc>
        <w:tc>
          <w:tcPr>
            <w:tcW w:w="801" w:type="pct"/>
            <w:vAlign w:val="center"/>
            <w:hideMark/>
          </w:tcPr>
          <w:p w14:paraId="7C929EBF"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MF, LF</w:t>
            </w:r>
          </w:p>
        </w:tc>
      </w:tr>
      <w:tr w:rsidR="00C40E9F" w14:paraId="7BD7C6CE" w14:textId="77777777" w:rsidTr="00C40E9F">
        <w:trPr>
          <w:trHeight w:val="12"/>
        </w:trPr>
        <w:tc>
          <w:tcPr>
            <w:tcW w:w="1206" w:type="pct"/>
            <w:tcMar>
              <w:top w:w="100" w:type="dxa"/>
              <w:left w:w="100" w:type="dxa"/>
              <w:bottom w:w="100" w:type="dxa"/>
              <w:right w:w="100" w:type="dxa"/>
            </w:tcMar>
            <w:vAlign w:val="center"/>
            <w:hideMark/>
          </w:tcPr>
          <w:p w14:paraId="1483DBEB"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10.30–10.45</w:t>
            </w:r>
          </w:p>
        </w:tc>
        <w:tc>
          <w:tcPr>
            <w:tcW w:w="2993" w:type="pct"/>
            <w:tcMar>
              <w:top w:w="100" w:type="dxa"/>
              <w:left w:w="100" w:type="dxa"/>
              <w:bottom w:w="100" w:type="dxa"/>
              <w:right w:w="100" w:type="dxa"/>
            </w:tcMar>
            <w:vAlign w:val="center"/>
            <w:hideMark/>
          </w:tcPr>
          <w:p w14:paraId="219887DC"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Coffee</w:t>
            </w:r>
          </w:p>
        </w:tc>
        <w:tc>
          <w:tcPr>
            <w:tcW w:w="801" w:type="pct"/>
            <w:vAlign w:val="center"/>
          </w:tcPr>
          <w:p w14:paraId="73A0D351" w14:textId="77777777" w:rsidR="00C40E9F" w:rsidRPr="00C40E9F" w:rsidRDefault="00C40E9F">
            <w:pPr>
              <w:jc w:val="center"/>
              <w:rPr>
                <w:rFonts w:asciiTheme="majorHAnsi" w:hAnsiTheme="majorHAnsi" w:cstheme="majorHAnsi"/>
              </w:rPr>
            </w:pPr>
          </w:p>
        </w:tc>
      </w:tr>
      <w:tr w:rsidR="00C40E9F" w14:paraId="66E30536" w14:textId="77777777" w:rsidTr="00C40E9F">
        <w:trPr>
          <w:trHeight w:val="12"/>
        </w:trPr>
        <w:tc>
          <w:tcPr>
            <w:tcW w:w="1206" w:type="pct"/>
            <w:tcMar>
              <w:top w:w="100" w:type="dxa"/>
              <w:left w:w="100" w:type="dxa"/>
              <w:bottom w:w="100" w:type="dxa"/>
              <w:right w:w="100" w:type="dxa"/>
            </w:tcMar>
            <w:vAlign w:val="center"/>
            <w:hideMark/>
          </w:tcPr>
          <w:p w14:paraId="1FF2BAC2"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10.45–11.45 </w:t>
            </w:r>
          </w:p>
        </w:tc>
        <w:tc>
          <w:tcPr>
            <w:tcW w:w="2993" w:type="pct"/>
            <w:tcMar>
              <w:top w:w="100" w:type="dxa"/>
              <w:left w:w="100" w:type="dxa"/>
              <w:bottom w:w="100" w:type="dxa"/>
              <w:right w:w="100" w:type="dxa"/>
            </w:tcMar>
            <w:vAlign w:val="center"/>
            <w:hideMark/>
          </w:tcPr>
          <w:p w14:paraId="3DF369EF"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Overview of adaptive clinical trials </w:t>
            </w:r>
          </w:p>
        </w:tc>
        <w:tc>
          <w:tcPr>
            <w:tcW w:w="801" w:type="pct"/>
            <w:vAlign w:val="center"/>
            <w:hideMark/>
          </w:tcPr>
          <w:p w14:paraId="3E33DE46"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SAJ</w:t>
            </w:r>
          </w:p>
        </w:tc>
      </w:tr>
      <w:tr w:rsidR="00C40E9F" w14:paraId="75450424" w14:textId="77777777" w:rsidTr="00C40E9F">
        <w:trPr>
          <w:trHeight w:val="12"/>
        </w:trPr>
        <w:tc>
          <w:tcPr>
            <w:tcW w:w="1206" w:type="pct"/>
            <w:tcMar>
              <w:top w:w="100" w:type="dxa"/>
              <w:left w:w="100" w:type="dxa"/>
              <w:bottom w:w="100" w:type="dxa"/>
              <w:right w:w="100" w:type="dxa"/>
            </w:tcMar>
            <w:vAlign w:val="center"/>
            <w:hideMark/>
          </w:tcPr>
          <w:p w14:paraId="2E4BC408"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11.45–12.45 </w:t>
            </w:r>
          </w:p>
        </w:tc>
        <w:tc>
          <w:tcPr>
            <w:tcW w:w="2993" w:type="pct"/>
            <w:tcMar>
              <w:top w:w="100" w:type="dxa"/>
              <w:left w:w="100" w:type="dxa"/>
              <w:bottom w:w="100" w:type="dxa"/>
              <w:right w:w="100" w:type="dxa"/>
            </w:tcMar>
            <w:vAlign w:val="center"/>
            <w:hideMark/>
          </w:tcPr>
          <w:p w14:paraId="2BAC3176"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 Value-based Bayesian decision-making for clinical trials. 2. The economics of sequential value-based designs.</w:t>
            </w:r>
          </w:p>
        </w:tc>
        <w:tc>
          <w:tcPr>
            <w:tcW w:w="801" w:type="pct"/>
            <w:vAlign w:val="center"/>
            <w:hideMark/>
          </w:tcPr>
          <w:p w14:paraId="07F24B72"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PP, MF</w:t>
            </w:r>
          </w:p>
        </w:tc>
      </w:tr>
      <w:tr w:rsidR="00C40E9F" w14:paraId="26F54B43" w14:textId="77777777" w:rsidTr="00C40E9F">
        <w:trPr>
          <w:trHeight w:val="12"/>
        </w:trPr>
        <w:tc>
          <w:tcPr>
            <w:tcW w:w="1206" w:type="pct"/>
            <w:tcMar>
              <w:top w:w="100" w:type="dxa"/>
              <w:left w:w="100" w:type="dxa"/>
              <w:bottom w:w="100" w:type="dxa"/>
              <w:right w:w="100" w:type="dxa"/>
            </w:tcMar>
            <w:vAlign w:val="center"/>
            <w:hideMark/>
          </w:tcPr>
          <w:p w14:paraId="73BCCDF7"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12.45 –13.30</w:t>
            </w:r>
          </w:p>
        </w:tc>
        <w:tc>
          <w:tcPr>
            <w:tcW w:w="2993" w:type="pct"/>
            <w:tcMar>
              <w:top w:w="100" w:type="dxa"/>
              <w:left w:w="100" w:type="dxa"/>
              <w:bottom w:w="100" w:type="dxa"/>
              <w:right w:w="100" w:type="dxa"/>
            </w:tcMar>
            <w:vAlign w:val="center"/>
            <w:hideMark/>
          </w:tcPr>
          <w:p w14:paraId="2D36645C"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Lunch</w:t>
            </w:r>
          </w:p>
        </w:tc>
        <w:tc>
          <w:tcPr>
            <w:tcW w:w="801" w:type="pct"/>
            <w:vAlign w:val="center"/>
          </w:tcPr>
          <w:p w14:paraId="1AB4D8FE" w14:textId="77777777" w:rsidR="00C40E9F" w:rsidRPr="00C40E9F" w:rsidRDefault="00C40E9F">
            <w:pPr>
              <w:jc w:val="center"/>
              <w:rPr>
                <w:rFonts w:asciiTheme="majorHAnsi" w:hAnsiTheme="majorHAnsi" w:cstheme="majorHAnsi"/>
              </w:rPr>
            </w:pPr>
          </w:p>
        </w:tc>
      </w:tr>
      <w:tr w:rsidR="00C40E9F" w14:paraId="6D783F42" w14:textId="77777777" w:rsidTr="00C40E9F">
        <w:trPr>
          <w:trHeight w:val="12"/>
        </w:trPr>
        <w:tc>
          <w:tcPr>
            <w:tcW w:w="1206" w:type="pct"/>
            <w:tcMar>
              <w:top w:w="100" w:type="dxa"/>
              <w:left w:w="100" w:type="dxa"/>
              <w:bottom w:w="100" w:type="dxa"/>
              <w:right w:w="100" w:type="dxa"/>
            </w:tcMar>
            <w:vAlign w:val="center"/>
          </w:tcPr>
          <w:p w14:paraId="2B550BA7"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13.30–14.40</w:t>
            </w:r>
          </w:p>
          <w:p w14:paraId="78ACD5FD" w14:textId="77777777" w:rsidR="00C40E9F" w:rsidRPr="00C40E9F" w:rsidRDefault="00C40E9F">
            <w:pPr>
              <w:rPr>
                <w:rFonts w:asciiTheme="majorHAnsi" w:hAnsiTheme="majorHAnsi" w:cstheme="majorHAnsi"/>
              </w:rPr>
            </w:pPr>
          </w:p>
        </w:tc>
        <w:tc>
          <w:tcPr>
            <w:tcW w:w="2993" w:type="pct"/>
            <w:tcMar>
              <w:top w:w="100" w:type="dxa"/>
              <w:left w:w="100" w:type="dxa"/>
              <w:bottom w:w="100" w:type="dxa"/>
              <w:right w:w="100" w:type="dxa"/>
            </w:tcMar>
            <w:vAlign w:val="center"/>
            <w:hideMark/>
          </w:tcPr>
          <w:p w14:paraId="199A4053"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1. Application of value-based and </w:t>
            </w:r>
            <w:proofErr w:type="spellStart"/>
            <w:r w:rsidRPr="00C40E9F">
              <w:rPr>
                <w:rFonts w:asciiTheme="majorHAnsi" w:hAnsiTheme="majorHAnsi" w:cstheme="majorHAnsi"/>
              </w:rPr>
              <w:t>VoI</w:t>
            </w:r>
            <w:proofErr w:type="spellEnd"/>
            <w:r w:rsidRPr="00C40E9F">
              <w:rPr>
                <w:rFonts w:asciiTheme="majorHAnsi" w:hAnsiTheme="majorHAnsi" w:cstheme="majorHAnsi"/>
              </w:rPr>
              <w:t xml:space="preserve"> methods in clinical trials. 2. Making a value-based clinical trial fully sequential.  </w:t>
            </w:r>
          </w:p>
        </w:tc>
        <w:tc>
          <w:tcPr>
            <w:tcW w:w="801" w:type="pct"/>
            <w:vAlign w:val="center"/>
            <w:hideMark/>
          </w:tcPr>
          <w:p w14:paraId="4DA27BE8"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AB, SC</w:t>
            </w:r>
          </w:p>
        </w:tc>
      </w:tr>
      <w:tr w:rsidR="00C40E9F" w14:paraId="25FD84A3" w14:textId="77777777" w:rsidTr="00C40E9F">
        <w:trPr>
          <w:trHeight w:val="12"/>
        </w:trPr>
        <w:tc>
          <w:tcPr>
            <w:tcW w:w="1206" w:type="pct"/>
            <w:tcMar>
              <w:top w:w="100" w:type="dxa"/>
              <w:left w:w="100" w:type="dxa"/>
              <w:bottom w:w="100" w:type="dxa"/>
              <w:right w:w="100" w:type="dxa"/>
            </w:tcMar>
            <w:vAlign w:val="center"/>
            <w:hideMark/>
          </w:tcPr>
          <w:p w14:paraId="391FA7DC"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14.40–15.40</w:t>
            </w:r>
          </w:p>
        </w:tc>
        <w:tc>
          <w:tcPr>
            <w:tcW w:w="2993" w:type="pct"/>
            <w:tcMar>
              <w:top w:w="100" w:type="dxa"/>
              <w:left w:w="100" w:type="dxa"/>
              <w:bottom w:w="100" w:type="dxa"/>
              <w:right w:w="100" w:type="dxa"/>
            </w:tcMar>
            <w:vAlign w:val="center"/>
            <w:hideMark/>
          </w:tcPr>
          <w:p w14:paraId="0E777785"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The trial manager’s perspective: ProFHER</w:t>
            </w:r>
          </w:p>
        </w:tc>
        <w:tc>
          <w:tcPr>
            <w:tcW w:w="801" w:type="pct"/>
            <w:vAlign w:val="center"/>
            <w:hideMark/>
          </w:tcPr>
          <w:p w14:paraId="1830DF91"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SB</w:t>
            </w:r>
          </w:p>
        </w:tc>
      </w:tr>
      <w:tr w:rsidR="00C40E9F" w14:paraId="387F1C7A" w14:textId="77777777" w:rsidTr="00C40E9F">
        <w:trPr>
          <w:trHeight w:val="427"/>
        </w:trPr>
        <w:tc>
          <w:tcPr>
            <w:tcW w:w="1206" w:type="pct"/>
            <w:tcMar>
              <w:top w:w="100" w:type="dxa"/>
              <w:left w:w="100" w:type="dxa"/>
              <w:bottom w:w="100" w:type="dxa"/>
              <w:right w:w="100" w:type="dxa"/>
            </w:tcMar>
            <w:vAlign w:val="center"/>
            <w:hideMark/>
          </w:tcPr>
          <w:p w14:paraId="09D61538"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15.40–16.00</w:t>
            </w:r>
          </w:p>
        </w:tc>
        <w:tc>
          <w:tcPr>
            <w:tcW w:w="2993" w:type="pct"/>
            <w:tcMar>
              <w:top w:w="100" w:type="dxa"/>
              <w:left w:w="100" w:type="dxa"/>
              <w:bottom w:w="100" w:type="dxa"/>
              <w:right w:w="100" w:type="dxa"/>
            </w:tcMar>
            <w:vAlign w:val="center"/>
            <w:hideMark/>
          </w:tcPr>
          <w:p w14:paraId="74F8BB10"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Tea</w:t>
            </w:r>
          </w:p>
        </w:tc>
        <w:tc>
          <w:tcPr>
            <w:tcW w:w="801" w:type="pct"/>
            <w:vAlign w:val="center"/>
          </w:tcPr>
          <w:p w14:paraId="052D5E16" w14:textId="77777777" w:rsidR="00C40E9F" w:rsidRPr="00C40E9F" w:rsidRDefault="00C40E9F">
            <w:pPr>
              <w:jc w:val="center"/>
              <w:rPr>
                <w:rFonts w:asciiTheme="majorHAnsi" w:hAnsiTheme="majorHAnsi" w:cstheme="majorHAnsi"/>
              </w:rPr>
            </w:pPr>
          </w:p>
        </w:tc>
      </w:tr>
      <w:tr w:rsidR="00C40E9F" w14:paraId="77D31941" w14:textId="77777777" w:rsidTr="00C40E9F">
        <w:trPr>
          <w:trHeight w:val="12"/>
        </w:trPr>
        <w:tc>
          <w:tcPr>
            <w:tcW w:w="1206" w:type="pct"/>
            <w:tcMar>
              <w:top w:w="100" w:type="dxa"/>
              <w:left w:w="100" w:type="dxa"/>
              <w:bottom w:w="100" w:type="dxa"/>
              <w:right w:w="100" w:type="dxa"/>
            </w:tcMar>
            <w:vAlign w:val="center"/>
            <w:hideMark/>
          </w:tcPr>
          <w:p w14:paraId="7F744DC8"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16.00–17.00</w:t>
            </w:r>
          </w:p>
        </w:tc>
        <w:tc>
          <w:tcPr>
            <w:tcW w:w="2993" w:type="pct"/>
            <w:tcMar>
              <w:top w:w="100" w:type="dxa"/>
              <w:left w:w="100" w:type="dxa"/>
              <w:bottom w:w="100" w:type="dxa"/>
              <w:right w:w="100" w:type="dxa"/>
            </w:tcMar>
            <w:vAlign w:val="center"/>
            <w:hideMark/>
          </w:tcPr>
          <w:p w14:paraId="2BD8ED37"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 xml:space="preserve">The trial manager’s perspective: NHS England/NIHR       </w:t>
            </w:r>
          </w:p>
        </w:tc>
        <w:tc>
          <w:tcPr>
            <w:tcW w:w="801" w:type="pct"/>
            <w:vAlign w:val="center"/>
            <w:hideMark/>
          </w:tcPr>
          <w:p w14:paraId="3C111EB0"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PT</w:t>
            </w:r>
          </w:p>
        </w:tc>
      </w:tr>
      <w:tr w:rsidR="00C40E9F" w14:paraId="177A69D3" w14:textId="77777777" w:rsidTr="00C40E9F">
        <w:trPr>
          <w:trHeight w:val="331"/>
        </w:trPr>
        <w:tc>
          <w:tcPr>
            <w:tcW w:w="1206" w:type="pct"/>
            <w:tcMar>
              <w:top w:w="100" w:type="dxa"/>
              <w:left w:w="100" w:type="dxa"/>
              <w:bottom w:w="100" w:type="dxa"/>
              <w:right w:w="100" w:type="dxa"/>
            </w:tcMar>
            <w:vAlign w:val="center"/>
            <w:hideMark/>
          </w:tcPr>
          <w:p w14:paraId="787CD237"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17.00–17.15</w:t>
            </w:r>
          </w:p>
        </w:tc>
        <w:tc>
          <w:tcPr>
            <w:tcW w:w="2993" w:type="pct"/>
            <w:tcMar>
              <w:top w:w="100" w:type="dxa"/>
              <w:left w:w="100" w:type="dxa"/>
              <w:bottom w:w="100" w:type="dxa"/>
              <w:right w:w="100" w:type="dxa"/>
            </w:tcMar>
            <w:vAlign w:val="center"/>
            <w:hideMark/>
          </w:tcPr>
          <w:p w14:paraId="67996EB4" w14:textId="77777777" w:rsidR="00C40E9F" w:rsidRPr="00C40E9F" w:rsidRDefault="00C40E9F">
            <w:pPr>
              <w:jc w:val="center"/>
              <w:rPr>
                <w:rFonts w:asciiTheme="majorHAnsi" w:hAnsiTheme="majorHAnsi" w:cstheme="majorHAnsi"/>
              </w:rPr>
            </w:pPr>
            <w:r w:rsidRPr="00C40E9F">
              <w:rPr>
                <w:rFonts w:asciiTheme="majorHAnsi" w:hAnsiTheme="majorHAnsi" w:cstheme="majorHAnsi"/>
              </w:rPr>
              <w:t>Summary</w:t>
            </w:r>
          </w:p>
        </w:tc>
        <w:tc>
          <w:tcPr>
            <w:tcW w:w="801" w:type="pct"/>
            <w:vAlign w:val="center"/>
          </w:tcPr>
          <w:p w14:paraId="0438F0CC" w14:textId="77777777" w:rsidR="00C40E9F" w:rsidRPr="00C40E9F" w:rsidRDefault="00C40E9F">
            <w:pPr>
              <w:jc w:val="center"/>
              <w:rPr>
                <w:rFonts w:asciiTheme="majorHAnsi" w:eastAsiaTheme="minorHAnsi" w:hAnsiTheme="majorHAnsi" w:cstheme="majorHAnsi"/>
                <w:lang w:eastAsia="en-US"/>
              </w:rPr>
            </w:pPr>
          </w:p>
        </w:tc>
      </w:tr>
    </w:tbl>
    <w:p w14:paraId="79A81569" w14:textId="0AAA435B" w:rsidR="00C40E9F" w:rsidRDefault="00C40E9F" w:rsidP="00C40E9F"/>
    <w:tbl>
      <w:tblPr>
        <w:tblpPr w:leftFromText="180" w:rightFromText="180" w:bottomFromText="200" w:vertAnchor="page" w:horzAnchor="margin" w:tblpY="2081"/>
        <w:tblW w:w="5000" w:type="pct"/>
        <w:tblLook w:val="0600" w:firstRow="0" w:lastRow="0" w:firstColumn="0" w:lastColumn="0" w:noHBand="1" w:noVBand="1"/>
      </w:tblPr>
      <w:tblGrid>
        <w:gridCol w:w="2296"/>
        <w:gridCol w:w="5629"/>
        <w:gridCol w:w="1104"/>
      </w:tblGrid>
      <w:tr w:rsidR="00C40E9F" w14:paraId="0774D583" w14:textId="77777777" w:rsidTr="00C40E9F">
        <w:trPr>
          <w:trHeight w:val="480"/>
        </w:trPr>
        <w:tc>
          <w:tcPr>
            <w:tcW w:w="1274" w:type="pct"/>
            <w:shd w:val="clear" w:color="auto" w:fill="B7B7B7"/>
            <w:tcMar>
              <w:top w:w="100" w:type="dxa"/>
              <w:left w:w="100" w:type="dxa"/>
              <w:bottom w:w="100" w:type="dxa"/>
              <w:right w:w="100" w:type="dxa"/>
            </w:tcMar>
          </w:tcPr>
          <w:p w14:paraId="1B827CF6" w14:textId="77777777" w:rsidR="00C40E9F" w:rsidRPr="00C40E9F" w:rsidRDefault="00C40E9F" w:rsidP="002E4EA0">
            <w:pPr>
              <w:jc w:val="center"/>
              <w:rPr>
                <w:rFonts w:asciiTheme="majorHAnsi" w:hAnsiTheme="majorHAnsi" w:cstheme="majorHAnsi"/>
              </w:rPr>
            </w:pPr>
          </w:p>
        </w:tc>
        <w:tc>
          <w:tcPr>
            <w:tcW w:w="3120" w:type="pct"/>
            <w:shd w:val="clear" w:color="auto" w:fill="B7B7B7"/>
            <w:tcMar>
              <w:top w:w="100" w:type="dxa"/>
              <w:left w:w="100" w:type="dxa"/>
              <w:bottom w:w="100" w:type="dxa"/>
              <w:right w:w="100" w:type="dxa"/>
            </w:tcMar>
            <w:hideMark/>
          </w:tcPr>
          <w:p w14:paraId="7800B797" w14:textId="77777777" w:rsidR="00C40E9F" w:rsidRPr="00C40E9F" w:rsidRDefault="00C40E9F" w:rsidP="002E4EA0">
            <w:pPr>
              <w:jc w:val="center"/>
              <w:rPr>
                <w:rFonts w:asciiTheme="majorHAnsi" w:hAnsiTheme="majorHAnsi" w:cstheme="majorHAnsi"/>
                <w:b/>
              </w:rPr>
            </w:pPr>
            <w:r w:rsidRPr="00C40E9F">
              <w:rPr>
                <w:rFonts w:asciiTheme="majorHAnsi" w:hAnsiTheme="majorHAnsi" w:cstheme="majorHAnsi"/>
                <w:b/>
              </w:rPr>
              <w:t>Topic</w:t>
            </w:r>
          </w:p>
        </w:tc>
        <w:tc>
          <w:tcPr>
            <w:tcW w:w="606" w:type="pct"/>
            <w:shd w:val="clear" w:color="auto" w:fill="B7B7B7"/>
            <w:hideMark/>
          </w:tcPr>
          <w:p w14:paraId="4E900DF8" w14:textId="77777777" w:rsidR="00C40E9F" w:rsidRPr="00C40E9F" w:rsidRDefault="00C40E9F" w:rsidP="002E4EA0">
            <w:pPr>
              <w:jc w:val="center"/>
              <w:rPr>
                <w:rFonts w:asciiTheme="majorHAnsi" w:eastAsiaTheme="minorHAnsi" w:hAnsiTheme="majorHAnsi" w:cstheme="majorHAnsi"/>
                <w:b/>
                <w:lang w:eastAsia="en-US"/>
              </w:rPr>
            </w:pPr>
            <w:r w:rsidRPr="00C40E9F">
              <w:rPr>
                <w:rFonts w:asciiTheme="majorHAnsi" w:hAnsiTheme="majorHAnsi" w:cstheme="majorHAnsi"/>
                <w:b/>
              </w:rPr>
              <w:t>Presenter</w:t>
            </w:r>
          </w:p>
        </w:tc>
      </w:tr>
      <w:tr w:rsidR="00C40E9F" w14:paraId="2A1AA7DA" w14:textId="77777777" w:rsidTr="00C40E9F">
        <w:trPr>
          <w:trHeight w:val="14"/>
        </w:trPr>
        <w:tc>
          <w:tcPr>
            <w:tcW w:w="1274" w:type="pct"/>
            <w:tcMar>
              <w:top w:w="100" w:type="dxa"/>
              <w:left w:w="100" w:type="dxa"/>
              <w:bottom w:w="100" w:type="dxa"/>
              <w:right w:w="100" w:type="dxa"/>
            </w:tcMar>
            <w:vAlign w:val="center"/>
            <w:hideMark/>
          </w:tcPr>
          <w:p w14:paraId="282FC414"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09.00–09.15</w:t>
            </w:r>
          </w:p>
        </w:tc>
        <w:tc>
          <w:tcPr>
            <w:tcW w:w="3120" w:type="pct"/>
            <w:tcMar>
              <w:top w:w="100" w:type="dxa"/>
              <w:left w:w="100" w:type="dxa"/>
              <w:bottom w:w="100" w:type="dxa"/>
              <w:right w:w="100" w:type="dxa"/>
            </w:tcMar>
            <w:vAlign w:val="center"/>
            <w:hideMark/>
          </w:tcPr>
          <w:p w14:paraId="4B8203AA"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Overview of day 2</w:t>
            </w:r>
          </w:p>
        </w:tc>
        <w:tc>
          <w:tcPr>
            <w:tcW w:w="606" w:type="pct"/>
            <w:vAlign w:val="center"/>
          </w:tcPr>
          <w:p w14:paraId="55D366C6" w14:textId="77777777" w:rsidR="00C40E9F" w:rsidRPr="00C40E9F" w:rsidRDefault="00C40E9F" w:rsidP="002E4EA0">
            <w:pPr>
              <w:jc w:val="center"/>
              <w:rPr>
                <w:rFonts w:asciiTheme="majorHAnsi" w:hAnsiTheme="majorHAnsi" w:cstheme="majorHAnsi"/>
              </w:rPr>
            </w:pPr>
          </w:p>
        </w:tc>
      </w:tr>
      <w:tr w:rsidR="00C40E9F" w14:paraId="74FCAC6B" w14:textId="77777777" w:rsidTr="00C40E9F">
        <w:trPr>
          <w:trHeight w:val="14"/>
        </w:trPr>
        <w:tc>
          <w:tcPr>
            <w:tcW w:w="1274" w:type="pct"/>
            <w:tcMar>
              <w:top w:w="100" w:type="dxa"/>
              <w:left w:w="100" w:type="dxa"/>
              <w:bottom w:w="100" w:type="dxa"/>
              <w:right w:w="100" w:type="dxa"/>
            </w:tcMar>
            <w:vAlign w:val="center"/>
            <w:hideMark/>
          </w:tcPr>
          <w:p w14:paraId="5BA61B94"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09.15–10.15</w:t>
            </w:r>
          </w:p>
        </w:tc>
        <w:tc>
          <w:tcPr>
            <w:tcW w:w="3120" w:type="pct"/>
            <w:tcMar>
              <w:top w:w="100" w:type="dxa"/>
              <w:left w:w="100" w:type="dxa"/>
              <w:bottom w:w="100" w:type="dxa"/>
              <w:right w:w="100" w:type="dxa"/>
            </w:tcMar>
            <w:vAlign w:val="center"/>
            <w:hideMark/>
          </w:tcPr>
          <w:p w14:paraId="0E7CDE40"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 xml:space="preserve">Case study 1: Big CACTUS </w:t>
            </w:r>
          </w:p>
        </w:tc>
        <w:tc>
          <w:tcPr>
            <w:tcW w:w="606" w:type="pct"/>
            <w:vAlign w:val="center"/>
            <w:hideMark/>
          </w:tcPr>
          <w:p w14:paraId="6766FCCA"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LF</w:t>
            </w:r>
          </w:p>
        </w:tc>
      </w:tr>
      <w:tr w:rsidR="00C40E9F" w14:paraId="6DBA5111" w14:textId="77777777" w:rsidTr="00C40E9F">
        <w:trPr>
          <w:trHeight w:val="211"/>
        </w:trPr>
        <w:tc>
          <w:tcPr>
            <w:tcW w:w="1274" w:type="pct"/>
            <w:tcMar>
              <w:top w:w="100" w:type="dxa"/>
              <w:left w:w="100" w:type="dxa"/>
              <w:bottom w:w="100" w:type="dxa"/>
              <w:right w:w="100" w:type="dxa"/>
            </w:tcMar>
            <w:vAlign w:val="center"/>
            <w:hideMark/>
          </w:tcPr>
          <w:p w14:paraId="1C6F7950"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10.15–10.30</w:t>
            </w:r>
          </w:p>
        </w:tc>
        <w:tc>
          <w:tcPr>
            <w:tcW w:w="3120" w:type="pct"/>
            <w:tcMar>
              <w:top w:w="100" w:type="dxa"/>
              <w:left w:w="100" w:type="dxa"/>
              <w:bottom w:w="100" w:type="dxa"/>
              <w:right w:w="100" w:type="dxa"/>
            </w:tcMar>
            <w:vAlign w:val="center"/>
            <w:hideMark/>
          </w:tcPr>
          <w:p w14:paraId="7B8DB006"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Coffee</w:t>
            </w:r>
          </w:p>
        </w:tc>
        <w:tc>
          <w:tcPr>
            <w:tcW w:w="606" w:type="pct"/>
            <w:vAlign w:val="center"/>
          </w:tcPr>
          <w:p w14:paraId="05A6DEB4" w14:textId="77777777" w:rsidR="00C40E9F" w:rsidRPr="00C40E9F" w:rsidRDefault="00C40E9F" w:rsidP="002E4EA0">
            <w:pPr>
              <w:jc w:val="center"/>
              <w:rPr>
                <w:rFonts w:asciiTheme="majorHAnsi" w:hAnsiTheme="majorHAnsi" w:cstheme="majorHAnsi"/>
              </w:rPr>
            </w:pPr>
          </w:p>
        </w:tc>
      </w:tr>
      <w:tr w:rsidR="00C40E9F" w14:paraId="0501EADF" w14:textId="77777777" w:rsidTr="00C40E9F">
        <w:trPr>
          <w:trHeight w:val="480"/>
        </w:trPr>
        <w:tc>
          <w:tcPr>
            <w:tcW w:w="1274" w:type="pct"/>
            <w:tcMar>
              <w:top w:w="100" w:type="dxa"/>
              <w:left w:w="100" w:type="dxa"/>
              <w:bottom w:w="100" w:type="dxa"/>
              <w:right w:w="100" w:type="dxa"/>
            </w:tcMar>
            <w:vAlign w:val="center"/>
            <w:hideMark/>
          </w:tcPr>
          <w:p w14:paraId="1FC4E36D"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10.30–11.30</w:t>
            </w:r>
          </w:p>
        </w:tc>
        <w:tc>
          <w:tcPr>
            <w:tcW w:w="3120" w:type="pct"/>
            <w:tcMar>
              <w:top w:w="100" w:type="dxa"/>
              <w:left w:w="100" w:type="dxa"/>
              <w:bottom w:w="100" w:type="dxa"/>
              <w:right w:w="100" w:type="dxa"/>
            </w:tcMar>
            <w:vAlign w:val="center"/>
            <w:hideMark/>
          </w:tcPr>
          <w:p w14:paraId="5F5595F3"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Case study 2: HERO</w:t>
            </w:r>
          </w:p>
        </w:tc>
        <w:tc>
          <w:tcPr>
            <w:tcW w:w="606" w:type="pct"/>
            <w:vAlign w:val="center"/>
            <w:hideMark/>
          </w:tcPr>
          <w:p w14:paraId="716684CF"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PT, SR</w:t>
            </w:r>
          </w:p>
        </w:tc>
      </w:tr>
      <w:tr w:rsidR="00C40E9F" w14:paraId="08127769" w14:textId="77777777" w:rsidTr="00C40E9F">
        <w:trPr>
          <w:trHeight w:val="640"/>
        </w:trPr>
        <w:tc>
          <w:tcPr>
            <w:tcW w:w="1274" w:type="pct"/>
            <w:tcMar>
              <w:top w:w="100" w:type="dxa"/>
              <w:left w:w="100" w:type="dxa"/>
              <w:bottom w:w="100" w:type="dxa"/>
              <w:right w:w="100" w:type="dxa"/>
            </w:tcMar>
            <w:vAlign w:val="center"/>
            <w:hideMark/>
          </w:tcPr>
          <w:p w14:paraId="359C0F41"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11.30–12.30</w:t>
            </w:r>
          </w:p>
        </w:tc>
        <w:tc>
          <w:tcPr>
            <w:tcW w:w="3120" w:type="pct"/>
            <w:tcMar>
              <w:top w:w="100" w:type="dxa"/>
              <w:left w:w="100" w:type="dxa"/>
              <w:bottom w:w="100" w:type="dxa"/>
              <w:right w:w="100" w:type="dxa"/>
            </w:tcMar>
            <w:vAlign w:val="center"/>
            <w:hideMark/>
          </w:tcPr>
          <w:p w14:paraId="3F020AD4"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 xml:space="preserve">The Chick et al./Alban et al. model applied to the ProFHER pragmatic trial </w:t>
            </w:r>
          </w:p>
        </w:tc>
        <w:tc>
          <w:tcPr>
            <w:tcW w:w="606" w:type="pct"/>
            <w:vAlign w:val="center"/>
            <w:hideMark/>
          </w:tcPr>
          <w:p w14:paraId="4C66352A"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MF</w:t>
            </w:r>
          </w:p>
        </w:tc>
      </w:tr>
      <w:tr w:rsidR="00C40E9F" w14:paraId="41300E6C" w14:textId="77777777" w:rsidTr="00C40E9F">
        <w:trPr>
          <w:trHeight w:val="12"/>
        </w:trPr>
        <w:tc>
          <w:tcPr>
            <w:tcW w:w="1274" w:type="pct"/>
            <w:tcMar>
              <w:top w:w="100" w:type="dxa"/>
              <w:left w:w="100" w:type="dxa"/>
              <w:bottom w:w="100" w:type="dxa"/>
              <w:right w:w="100" w:type="dxa"/>
            </w:tcMar>
            <w:vAlign w:val="center"/>
            <w:hideMark/>
          </w:tcPr>
          <w:p w14:paraId="477BA0E1"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12.30–13.15</w:t>
            </w:r>
          </w:p>
        </w:tc>
        <w:tc>
          <w:tcPr>
            <w:tcW w:w="3120" w:type="pct"/>
            <w:tcMar>
              <w:top w:w="100" w:type="dxa"/>
              <w:left w:w="100" w:type="dxa"/>
              <w:bottom w:w="100" w:type="dxa"/>
              <w:right w:w="100" w:type="dxa"/>
            </w:tcMar>
            <w:vAlign w:val="center"/>
            <w:hideMark/>
          </w:tcPr>
          <w:p w14:paraId="6CD7B83E"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Lunch</w:t>
            </w:r>
          </w:p>
        </w:tc>
        <w:tc>
          <w:tcPr>
            <w:tcW w:w="606" w:type="pct"/>
            <w:vAlign w:val="center"/>
          </w:tcPr>
          <w:p w14:paraId="2AC420EE" w14:textId="77777777" w:rsidR="00C40E9F" w:rsidRPr="00C40E9F" w:rsidRDefault="00C40E9F" w:rsidP="002E4EA0">
            <w:pPr>
              <w:jc w:val="center"/>
              <w:rPr>
                <w:rFonts w:asciiTheme="majorHAnsi" w:hAnsiTheme="majorHAnsi" w:cstheme="majorHAnsi"/>
              </w:rPr>
            </w:pPr>
          </w:p>
        </w:tc>
      </w:tr>
      <w:tr w:rsidR="00C40E9F" w14:paraId="0FEA24B0" w14:textId="77777777" w:rsidTr="00C40E9F">
        <w:trPr>
          <w:trHeight w:val="91"/>
        </w:trPr>
        <w:tc>
          <w:tcPr>
            <w:tcW w:w="1274" w:type="pct"/>
            <w:tcMar>
              <w:top w:w="100" w:type="dxa"/>
              <w:left w:w="100" w:type="dxa"/>
              <w:bottom w:w="100" w:type="dxa"/>
              <w:right w:w="100" w:type="dxa"/>
            </w:tcMar>
            <w:vAlign w:val="center"/>
            <w:hideMark/>
          </w:tcPr>
          <w:p w14:paraId="6BA61568"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13.15–14.30</w:t>
            </w:r>
          </w:p>
        </w:tc>
        <w:tc>
          <w:tcPr>
            <w:tcW w:w="3120" w:type="pct"/>
            <w:tcMar>
              <w:top w:w="100" w:type="dxa"/>
              <w:left w:w="100" w:type="dxa"/>
              <w:bottom w:w="100" w:type="dxa"/>
              <w:right w:w="100" w:type="dxa"/>
            </w:tcMar>
            <w:vAlign w:val="center"/>
            <w:hideMark/>
          </w:tcPr>
          <w:p w14:paraId="5D901E41"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Applying the Chick et al./Alban et al. model to the case studies</w:t>
            </w:r>
          </w:p>
        </w:tc>
        <w:tc>
          <w:tcPr>
            <w:tcW w:w="606" w:type="pct"/>
            <w:vAlign w:val="center"/>
            <w:hideMark/>
          </w:tcPr>
          <w:p w14:paraId="7CE59DF8"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ALL</w:t>
            </w:r>
          </w:p>
        </w:tc>
      </w:tr>
      <w:tr w:rsidR="00C40E9F" w14:paraId="7C27B6DD" w14:textId="77777777" w:rsidTr="00C40E9F">
        <w:trPr>
          <w:trHeight w:val="385"/>
        </w:trPr>
        <w:tc>
          <w:tcPr>
            <w:tcW w:w="1274" w:type="pct"/>
            <w:tcMar>
              <w:top w:w="100" w:type="dxa"/>
              <w:left w:w="100" w:type="dxa"/>
              <w:bottom w:w="100" w:type="dxa"/>
              <w:right w:w="100" w:type="dxa"/>
            </w:tcMar>
            <w:vAlign w:val="center"/>
            <w:hideMark/>
          </w:tcPr>
          <w:p w14:paraId="248E3580"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14.30–15.30</w:t>
            </w:r>
          </w:p>
        </w:tc>
        <w:tc>
          <w:tcPr>
            <w:tcW w:w="3120" w:type="pct"/>
            <w:tcMar>
              <w:top w:w="100" w:type="dxa"/>
              <w:left w:w="100" w:type="dxa"/>
              <w:bottom w:w="100" w:type="dxa"/>
              <w:right w:w="100" w:type="dxa"/>
            </w:tcMar>
            <w:vAlign w:val="center"/>
            <w:hideMark/>
          </w:tcPr>
          <w:p w14:paraId="7EA746DD"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 xml:space="preserve">Introduction to the </w:t>
            </w:r>
            <w:proofErr w:type="spellStart"/>
            <w:r w:rsidRPr="00C40E9F">
              <w:rPr>
                <w:rFonts w:asciiTheme="majorHAnsi" w:hAnsiTheme="majorHAnsi" w:cstheme="majorHAnsi"/>
              </w:rPr>
              <w:t>Matlab</w:t>
            </w:r>
            <w:proofErr w:type="spellEnd"/>
            <w:r w:rsidRPr="00C40E9F">
              <w:rPr>
                <w:rFonts w:asciiTheme="majorHAnsi" w:hAnsiTheme="majorHAnsi" w:cstheme="majorHAnsi"/>
              </w:rPr>
              <w:t xml:space="preserve"> code for solving the Chick et al./Alban et al. model  </w:t>
            </w:r>
          </w:p>
        </w:tc>
        <w:tc>
          <w:tcPr>
            <w:tcW w:w="606" w:type="pct"/>
            <w:vAlign w:val="center"/>
            <w:hideMark/>
          </w:tcPr>
          <w:p w14:paraId="7256848B"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SC</w:t>
            </w:r>
          </w:p>
        </w:tc>
      </w:tr>
      <w:tr w:rsidR="00C40E9F" w14:paraId="7E79AE1A" w14:textId="77777777" w:rsidTr="00C40E9F">
        <w:trPr>
          <w:trHeight w:val="134"/>
        </w:trPr>
        <w:tc>
          <w:tcPr>
            <w:tcW w:w="1274" w:type="pct"/>
            <w:tcMar>
              <w:top w:w="100" w:type="dxa"/>
              <w:left w:w="100" w:type="dxa"/>
              <w:bottom w:w="100" w:type="dxa"/>
              <w:right w:w="100" w:type="dxa"/>
            </w:tcMar>
            <w:vAlign w:val="center"/>
            <w:hideMark/>
          </w:tcPr>
          <w:p w14:paraId="1A9F2B8E"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15.30– 15.45</w:t>
            </w:r>
          </w:p>
        </w:tc>
        <w:tc>
          <w:tcPr>
            <w:tcW w:w="3120" w:type="pct"/>
            <w:tcMar>
              <w:top w:w="100" w:type="dxa"/>
              <w:left w:w="100" w:type="dxa"/>
              <w:bottom w:w="100" w:type="dxa"/>
              <w:right w:w="100" w:type="dxa"/>
            </w:tcMar>
            <w:vAlign w:val="center"/>
            <w:hideMark/>
          </w:tcPr>
          <w:p w14:paraId="6756B662"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Tea</w:t>
            </w:r>
          </w:p>
        </w:tc>
        <w:tc>
          <w:tcPr>
            <w:tcW w:w="606" w:type="pct"/>
            <w:vAlign w:val="center"/>
          </w:tcPr>
          <w:p w14:paraId="049FB89A" w14:textId="77777777" w:rsidR="00C40E9F" w:rsidRPr="00C40E9F" w:rsidRDefault="00C40E9F" w:rsidP="002E4EA0">
            <w:pPr>
              <w:jc w:val="center"/>
              <w:rPr>
                <w:rFonts w:asciiTheme="majorHAnsi" w:hAnsiTheme="majorHAnsi" w:cstheme="majorHAnsi"/>
              </w:rPr>
            </w:pPr>
          </w:p>
        </w:tc>
      </w:tr>
      <w:tr w:rsidR="00C40E9F" w14:paraId="03F5A1FA" w14:textId="77777777" w:rsidTr="00C40E9F">
        <w:trPr>
          <w:trHeight w:val="413"/>
        </w:trPr>
        <w:tc>
          <w:tcPr>
            <w:tcW w:w="1274" w:type="pct"/>
            <w:tcMar>
              <w:top w:w="100" w:type="dxa"/>
              <w:left w:w="100" w:type="dxa"/>
              <w:bottom w:w="100" w:type="dxa"/>
              <w:right w:w="100" w:type="dxa"/>
            </w:tcMar>
            <w:vAlign w:val="center"/>
            <w:hideMark/>
          </w:tcPr>
          <w:p w14:paraId="1D192A90"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15.45–16.45</w:t>
            </w:r>
          </w:p>
        </w:tc>
        <w:tc>
          <w:tcPr>
            <w:tcW w:w="3120" w:type="pct"/>
            <w:tcMar>
              <w:top w:w="100" w:type="dxa"/>
              <w:left w:w="100" w:type="dxa"/>
              <w:bottom w:w="100" w:type="dxa"/>
              <w:right w:w="100" w:type="dxa"/>
            </w:tcMar>
            <w:vAlign w:val="center"/>
            <w:hideMark/>
          </w:tcPr>
          <w:p w14:paraId="69828763"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Management of project. Key milestones and deliverables</w:t>
            </w:r>
          </w:p>
        </w:tc>
        <w:tc>
          <w:tcPr>
            <w:tcW w:w="606" w:type="pct"/>
            <w:vAlign w:val="center"/>
            <w:hideMark/>
          </w:tcPr>
          <w:p w14:paraId="4F90E031" w14:textId="77777777" w:rsidR="00C40E9F" w:rsidRPr="00C40E9F" w:rsidRDefault="00C40E9F" w:rsidP="002E4EA0">
            <w:pPr>
              <w:jc w:val="center"/>
              <w:rPr>
                <w:rFonts w:asciiTheme="majorHAnsi" w:hAnsiTheme="majorHAnsi" w:cstheme="majorHAnsi"/>
              </w:rPr>
            </w:pPr>
            <w:r w:rsidRPr="00C40E9F">
              <w:rPr>
                <w:rFonts w:asciiTheme="majorHAnsi" w:hAnsiTheme="majorHAnsi" w:cstheme="majorHAnsi"/>
              </w:rPr>
              <w:t>ALL</w:t>
            </w:r>
          </w:p>
        </w:tc>
      </w:tr>
    </w:tbl>
    <w:p w14:paraId="40E6C31D" w14:textId="52034980" w:rsidR="00C40E9F" w:rsidRPr="00164540" w:rsidRDefault="0003527A" w:rsidP="00C40E9F">
      <w:pPr>
        <w:rPr>
          <w:rFonts w:asciiTheme="majorHAnsi" w:hAnsiTheme="majorHAnsi" w:cstheme="majorHAnsi"/>
        </w:rPr>
      </w:pPr>
      <w:r w:rsidRPr="00164540">
        <w:rPr>
          <w:rFonts w:asciiTheme="majorHAnsi" w:hAnsiTheme="majorHAnsi" w:cstheme="majorHAnsi"/>
        </w:rPr>
        <w:t>Day 2: 26/11/2019</w:t>
      </w:r>
    </w:p>
    <w:p w14:paraId="682829A0" w14:textId="2080446B" w:rsidR="00C40E9F" w:rsidRPr="00C40E9F" w:rsidRDefault="00C40E9F" w:rsidP="0003527A">
      <w:pPr>
        <w:pStyle w:val="Heading2"/>
        <w:rPr>
          <w:rFonts w:asciiTheme="majorHAnsi" w:hAnsiTheme="majorHAnsi" w:cstheme="majorHAnsi"/>
        </w:rPr>
      </w:pPr>
      <w:r w:rsidRPr="00C40E9F">
        <w:rPr>
          <w:rFonts w:asciiTheme="majorHAnsi" w:hAnsiTheme="majorHAnsi" w:cstheme="majorHAnsi"/>
        </w:rPr>
        <w:lastRenderedPageBreak/>
        <w:t>Agenda from Workshop 2</w:t>
      </w:r>
      <w:r w:rsidR="0003527A">
        <w:rPr>
          <w:rFonts w:asciiTheme="majorHAnsi" w:hAnsiTheme="majorHAnsi" w:cstheme="majorHAnsi"/>
        </w:rPr>
        <w:t xml:space="preserve"> held on 26/11/2019 at the </w:t>
      </w:r>
      <w:r w:rsidR="00B70ABE">
        <w:rPr>
          <w:rFonts w:asciiTheme="majorHAnsi" w:hAnsiTheme="majorHAnsi" w:cstheme="majorHAnsi"/>
        </w:rPr>
        <w:t xml:space="preserve">School </w:t>
      </w:r>
      <w:r w:rsidR="0003527A">
        <w:rPr>
          <w:rFonts w:asciiTheme="majorHAnsi" w:hAnsiTheme="majorHAnsi" w:cstheme="majorHAnsi"/>
        </w:rPr>
        <w:t>of</w:t>
      </w:r>
      <w:r w:rsidR="00B70ABE">
        <w:rPr>
          <w:rFonts w:asciiTheme="majorHAnsi" w:hAnsiTheme="majorHAnsi" w:cstheme="majorHAnsi"/>
        </w:rPr>
        <w:t xml:space="preserve"> Health and Related Research</w:t>
      </w:r>
      <w:r w:rsidR="0003527A">
        <w:rPr>
          <w:rFonts w:asciiTheme="majorHAnsi" w:hAnsiTheme="majorHAnsi" w:cstheme="majorHAnsi"/>
        </w:rPr>
        <w:t>, University of Sheffield.</w:t>
      </w:r>
    </w:p>
    <w:tbl>
      <w:tblPr>
        <w:tblStyle w:val="TableGrid"/>
        <w:tblpPr w:leftFromText="180" w:rightFromText="180" w:vertAnchor="page" w:horzAnchor="margin" w:tblpY="2446"/>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701"/>
        <w:gridCol w:w="4961"/>
        <w:gridCol w:w="1560"/>
      </w:tblGrid>
      <w:tr w:rsidR="0003527A" w:rsidRPr="00C40E9F" w14:paraId="0EB4C099" w14:textId="77777777" w:rsidTr="0003527A">
        <w:tc>
          <w:tcPr>
            <w:tcW w:w="1384" w:type="dxa"/>
            <w:shd w:val="clear" w:color="auto" w:fill="D9D9D9" w:themeFill="background1" w:themeFillShade="D9"/>
            <w:hideMark/>
          </w:tcPr>
          <w:p w14:paraId="17744A56" w14:textId="77777777" w:rsidR="0003527A" w:rsidRPr="00C40E9F" w:rsidRDefault="0003527A" w:rsidP="0003527A">
            <w:pPr>
              <w:jc w:val="both"/>
              <w:rPr>
                <w:rFonts w:asciiTheme="majorHAnsi" w:hAnsiTheme="majorHAnsi" w:cstheme="majorHAnsi"/>
                <w:b/>
              </w:rPr>
            </w:pPr>
            <w:r w:rsidRPr="00C40E9F">
              <w:rPr>
                <w:rFonts w:asciiTheme="majorHAnsi" w:hAnsiTheme="majorHAnsi" w:cstheme="majorHAnsi"/>
                <w:b/>
              </w:rPr>
              <w:t>Time</w:t>
            </w:r>
          </w:p>
        </w:tc>
        <w:tc>
          <w:tcPr>
            <w:tcW w:w="1701" w:type="dxa"/>
            <w:shd w:val="clear" w:color="auto" w:fill="D9D9D9" w:themeFill="background1" w:themeFillShade="D9"/>
            <w:hideMark/>
          </w:tcPr>
          <w:p w14:paraId="635493D7" w14:textId="77777777" w:rsidR="0003527A" w:rsidRPr="00C40E9F" w:rsidRDefault="0003527A" w:rsidP="0003527A">
            <w:pPr>
              <w:jc w:val="both"/>
              <w:rPr>
                <w:rFonts w:asciiTheme="majorHAnsi" w:hAnsiTheme="majorHAnsi" w:cstheme="majorHAnsi"/>
                <w:b/>
              </w:rPr>
            </w:pPr>
            <w:r w:rsidRPr="00C40E9F">
              <w:rPr>
                <w:rFonts w:asciiTheme="majorHAnsi" w:hAnsiTheme="majorHAnsi" w:cstheme="majorHAnsi"/>
                <w:b/>
              </w:rPr>
              <w:t>Session</w:t>
            </w:r>
          </w:p>
        </w:tc>
        <w:tc>
          <w:tcPr>
            <w:tcW w:w="4961" w:type="dxa"/>
            <w:shd w:val="clear" w:color="auto" w:fill="D9D9D9" w:themeFill="background1" w:themeFillShade="D9"/>
            <w:hideMark/>
          </w:tcPr>
          <w:p w14:paraId="3EB88DB3" w14:textId="77777777" w:rsidR="0003527A" w:rsidRPr="00C40E9F" w:rsidRDefault="0003527A" w:rsidP="0003527A">
            <w:pPr>
              <w:jc w:val="both"/>
              <w:rPr>
                <w:rFonts w:asciiTheme="majorHAnsi" w:hAnsiTheme="majorHAnsi" w:cstheme="majorHAnsi"/>
                <w:b/>
              </w:rPr>
            </w:pPr>
            <w:r w:rsidRPr="00C40E9F">
              <w:rPr>
                <w:rFonts w:asciiTheme="majorHAnsi" w:hAnsiTheme="majorHAnsi" w:cstheme="majorHAnsi"/>
                <w:b/>
              </w:rPr>
              <w:t>Description</w:t>
            </w:r>
          </w:p>
        </w:tc>
        <w:tc>
          <w:tcPr>
            <w:tcW w:w="1560" w:type="dxa"/>
            <w:shd w:val="clear" w:color="auto" w:fill="D9D9D9" w:themeFill="background1" w:themeFillShade="D9"/>
            <w:hideMark/>
          </w:tcPr>
          <w:p w14:paraId="4920E9C3" w14:textId="77777777" w:rsidR="0003527A" w:rsidRPr="00C40E9F" w:rsidRDefault="0003527A" w:rsidP="0003527A">
            <w:pPr>
              <w:jc w:val="both"/>
              <w:rPr>
                <w:rFonts w:asciiTheme="majorHAnsi" w:hAnsiTheme="majorHAnsi" w:cstheme="majorHAnsi"/>
                <w:b/>
              </w:rPr>
            </w:pPr>
            <w:r w:rsidRPr="00C40E9F">
              <w:rPr>
                <w:rFonts w:asciiTheme="majorHAnsi" w:hAnsiTheme="majorHAnsi" w:cstheme="majorHAnsi"/>
                <w:b/>
              </w:rPr>
              <w:t>Speaker</w:t>
            </w:r>
          </w:p>
        </w:tc>
      </w:tr>
      <w:tr w:rsidR="0003527A" w:rsidRPr="00C40E9F" w14:paraId="64180A20" w14:textId="77777777" w:rsidTr="0003527A">
        <w:tc>
          <w:tcPr>
            <w:tcW w:w="1384" w:type="dxa"/>
            <w:hideMark/>
          </w:tcPr>
          <w:p w14:paraId="474D707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color w:val="000000"/>
              </w:rPr>
              <w:t>10:00-10:15</w:t>
            </w:r>
          </w:p>
        </w:tc>
        <w:tc>
          <w:tcPr>
            <w:tcW w:w="8222" w:type="dxa"/>
            <w:gridSpan w:val="3"/>
            <w:hideMark/>
          </w:tcPr>
          <w:p w14:paraId="00E1737C"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Coffee </w:t>
            </w:r>
          </w:p>
        </w:tc>
      </w:tr>
      <w:tr w:rsidR="0003527A" w:rsidRPr="00C40E9F" w14:paraId="0321CDE4" w14:textId="77777777" w:rsidTr="0003527A">
        <w:trPr>
          <w:trHeight w:val="1185"/>
        </w:trPr>
        <w:tc>
          <w:tcPr>
            <w:tcW w:w="1384" w:type="dxa"/>
            <w:hideMark/>
          </w:tcPr>
          <w:p w14:paraId="094962A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10:15-10:25</w:t>
            </w:r>
          </w:p>
        </w:tc>
        <w:tc>
          <w:tcPr>
            <w:tcW w:w="1701" w:type="dxa"/>
            <w:hideMark/>
          </w:tcPr>
          <w:p w14:paraId="5F5AEE6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Introductions</w:t>
            </w:r>
          </w:p>
        </w:tc>
        <w:tc>
          <w:tcPr>
            <w:tcW w:w="4961" w:type="dxa"/>
            <w:hideMark/>
          </w:tcPr>
          <w:p w14:paraId="3E7976D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Background</w:t>
            </w:r>
          </w:p>
          <w:p w14:paraId="54D09BCD"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Aims of ENACT</w:t>
            </w:r>
          </w:p>
          <w:p w14:paraId="61F5D9D1"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Aims for the day</w:t>
            </w:r>
          </w:p>
          <w:p w14:paraId="2FB218A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Ground rules</w:t>
            </w:r>
          </w:p>
        </w:tc>
        <w:tc>
          <w:tcPr>
            <w:tcW w:w="1560" w:type="dxa"/>
            <w:hideMark/>
          </w:tcPr>
          <w:p w14:paraId="5E69279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LF</w:t>
            </w:r>
          </w:p>
        </w:tc>
      </w:tr>
      <w:tr w:rsidR="0003527A" w:rsidRPr="00C40E9F" w14:paraId="7BEAA064" w14:textId="77777777" w:rsidTr="0003527A">
        <w:trPr>
          <w:trHeight w:val="1128"/>
        </w:trPr>
        <w:tc>
          <w:tcPr>
            <w:tcW w:w="1384" w:type="dxa"/>
            <w:hideMark/>
          </w:tcPr>
          <w:p w14:paraId="42E4501C"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10:25-10:45</w:t>
            </w:r>
          </w:p>
        </w:tc>
        <w:tc>
          <w:tcPr>
            <w:tcW w:w="1701" w:type="dxa"/>
            <w:hideMark/>
          </w:tcPr>
          <w:p w14:paraId="4BE2296D"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Discussion</w:t>
            </w:r>
          </w:p>
        </w:tc>
        <w:tc>
          <w:tcPr>
            <w:tcW w:w="4961" w:type="dxa"/>
            <w:hideMark/>
          </w:tcPr>
          <w:p w14:paraId="3E5C109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How are the NIHR and NHS England quotes aligned to your perspectives?</w:t>
            </w:r>
          </w:p>
          <w:p w14:paraId="6CF644F4"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What is your view of “efficiency”?</w:t>
            </w:r>
          </w:p>
          <w:p w14:paraId="3EC0306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What is your view of “value of evidence”?</w:t>
            </w:r>
          </w:p>
        </w:tc>
        <w:tc>
          <w:tcPr>
            <w:tcW w:w="1560" w:type="dxa"/>
            <w:hideMark/>
          </w:tcPr>
          <w:p w14:paraId="6E0D2798"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PT/</w:t>
            </w:r>
          </w:p>
          <w:p w14:paraId="09B4E61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Stakeholders</w:t>
            </w:r>
          </w:p>
        </w:tc>
      </w:tr>
      <w:tr w:rsidR="0003527A" w:rsidRPr="00C40E9F" w14:paraId="127AD919" w14:textId="77777777" w:rsidTr="0003527A">
        <w:tc>
          <w:tcPr>
            <w:tcW w:w="1384" w:type="dxa"/>
            <w:hideMark/>
          </w:tcPr>
          <w:p w14:paraId="73181F7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10:45-10:55</w:t>
            </w:r>
          </w:p>
        </w:tc>
        <w:tc>
          <w:tcPr>
            <w:tcW w:w="1701" w:type="dxa"/>
            <w:hideMark/>
          </w:tcPr>
          <w:p w14:paraId="7F7B7A2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Current state of play </w:t>
            </w:r>
          </w:p>
        </w:tc>
        <w:tc>
          <w:tcPr>
            <w:tcW w:w="4961" w:type="dxa"/>
            <w:hideMark/>
          </w:tcPr>
          <w:p w14:paraId="3F0B3D3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Longer term aims </w:t>
            </w:r>
          </w:p>
          <w:p w14:paraId="2D37F5E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Specific aims of ENACT</w:t>
            </w:r>
          </w:p>
        </w:tc>
        <w:tc>
          <w:tcPr>
            <w:tcW w:w="1560" w:type="dxa"/>
            <w:hideMark/>
          </w:tcPr>
          <w:p w14:paraId="56E10B49"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SC</w:t>
            </w:r>
          </w:p>
        </w:tc>
      </w:tr>
      <w:tr w:rsidR="0003527A" w:rsidRPr="00C40E9F" w14:paraId="41589145" w14:textId="77777777" w:rsidTr="0003527A">
        <w:tc>
          <w:tcPr>
            <w:tcW w:w="1384" w:type="dxa"/>
            <w:hideMark/>
          </w:tcPr>
          <w:p w14:paraId="0DE744F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10:55-11:05</w:t>
            </w:r>
          </w:p>
        </w:tc>
        <w:tc>
          <w:tcPr>
            <w:tcW w:w="1701" w:type="dxa"/>
            <w:hideMark/>
          </w:tcPr>
          <w:p w14:paraId="7C4C6F2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Adaptive Designs</w:t>
            </w:r>
          </w:p>
        </w:tc>
        <w:tc>
          <w:tcPr>
            <w:tcW w:w="4961" w:type="dxa"/>
            <w:hideMark/>
          </w:tcPr>
          <w:p w14:paraId="1B50D4F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Introduction to adaptive designs </w:t>
            </w:r>
          </w:p>
        </w:tc>
        <w:tc>
          <w:tcPr>
            <w:tcW w:w="1560" w:type="dxa"/>
            <w:hideMark/>
          </w:tcPr>
          <w:p w14:paraId="0707627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SAJ</w:t>
            </w:r>
          </w:p>
        </w:tc>
      </w:tr>
      <w:tr w:rsidR="0003527A" w:rsidRPr="00C40E9F" w14:paraId="096E9020" w14:textId="77777777" w:rsidTr="0003527A">
        <w:tc>
          <w:tcPr>
            <w:tcW w:w="1384" w:type="dxa"/>
            <w:hideMark/>
          </w:tcPr>
          <w:p w14:paraId="7DC9E67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11:05-11:25</w:t>
            </w:r>
          </w:p>
        </w:tc>
        <w:tc>
          <w:tcPr>
            <w:tcW w:w="1701" w:type="dxa"/>
            <w:hideMark/>
          </w:tcPr>
          <w:p w14:paraId="459A9036"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Discussion</w:t>
            </w:r>
          </w:p>
        </w:tc>
        <w:tc>
          <w:tcPr>
            <w:tcW w:w="4961" w:type="dxa"/>
            <w:hideMark/>
          </w:tcPr>
          <w:p w14:paraId="559B3791"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As adaptive designs run at the moment what are the issues/ barriers focussing on funding, conducting and implementing research?</w:t>
            </w:r>
          </w:p>
        </w:tc>
        <w:tc>
          <w:tcPr>
            <w:tcW w:w="1560" w:type="dxa"/>
            <w:hideMark/>
          </w:tcPr>
          <w:p w14:paraId="3EAF883F"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SAJ/</w:t>
            </w:r>
          </w:p>
          <w:p w14:paraId="6F0AB92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stakeholders</w:t>
            </w:r>
          </w:p>
        </w:tc>
      </w:tr>
      <w:tr w:rsidR="0003527A" w:rsidRPr="00C40E9F" w14:paraId="7441686E" w14:textId="77777777" w:rsidTr="0003527A">
        <w:tc>
          <w:tcPr>
            <w:tcW w:w="1384" w:type="dxa"/>
            <w:hideMark/>
          </w:tcPr>
          <w:p w14:paraId="719BC58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11:25-11:40</w:t>
            </w:r>
          </w:p>
        </w:tc>
        <w:tc>
          <w:tcPr>
            <w:tcW w:w="8222" w:type="dxa"/>
            <w:gridSpan w:val="3"/>
            <w:hideMark/>
          </w:tcPr>
          <w:p w14:paraId="7FF4FAA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Coffee</w:t>
            </w:r>
          </w:p>
        </w:tc>
      </w:tr>
      <w:tr w:rsidR="0003527A" w:rsidRPr="00C40E9F" w14:paraId="711A7C04" w14:textId="77777777" w:rsidTr="0003527A">
        <w:tc>
          <w:tcPr>
            <w:tcW w:w="1384" w:type="dxa"/>
            <w:hideMark/>
          </w:tcPr>
          <w:p w14:paraId="0C503CF9"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11:40-11:50</w:t>
            </w:r>
          </w:p>
        </w:tc>
        <w:tc>
          <w:tcPr>
            <w:tcW w:w="1701" w:type="dxa"/>
            <w:hideMark/>
          </w:tcPr>
          <w:p w14:paraId="7D3FDD6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Value based adaptive designs </w:t>
            </w:r>
          </w:p>
        </w:tc>
        <w:tc>
          <w:tcPr>
            <w:tcW w:w="4961" w:type="dxa"/>
            <w:hideMark/>
          </w:tcPr>
          <w:p w14:paraId="161E3E38"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Overview of value based methods</w:t>
            </w:r>
          </w:p>
          <w:p w14:paraId="2145B6FF"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ProFHER case study </w:t>
            </w:r>
          </w:p>
        </w:tc>
        <w:tc>
          <w:tcPr>
            <w:tcW w:w="1560" w:type="dxa"/>
            <w:hideMark/>
          </w:tcPr>
          <w:p w14:paraId="0A8A278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MF/PT</w:t>
            </w:r>
          </w:p>
        </w:tc>
      </w:tr>
      <w:tr w:rsidR="0003527A" w:rsidRPr="00C40E9F" w14:paraId="5DEBD190" w14:textId="77777777" w:rsidTr="0003527A">
        <w:tc>
          <w:tcPr>
            <w:tcW w:w="1384" w:type="dxa"/>
            <w:hideMark/>
          </w:tcPr>
          <w:p w14:paraId="2014A4D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11:50-12:45</w:t>
            </w:r>
          </w:p>
        </w:tc>
        <w:tc>
          <w:tcPr>
            <w:tcW w:w="1701" w:type="dxa"/>
            <w:hideMark/>
          </w:tcPr>
          <w:p w14:paraId="5304512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Discussion </w:t>
            </w:r>
          </w:p>
        </w:tc>
        <w:tc>
          <w:tcPr>
            <w:tcW w:w="4961" w:type="dxa"/>
            <w:hideMark/>
          </w:tcPr>
          <w:p w14:paraId="67A918FB" w14:textId="77777777" w:rsidR="0003527A" w:rsidRPr="00C40E9F" w:rsidRDefault="0003527A" w:rsidP="0003527A">
            <w:pPr>
              <w:pStyle w:val="ListParagraph"/>
              <w:numPr>
                <w:ilvl w:val="2"/>
                <w:numId w:val="45"/>
              </w:numPr>
              <w:ind w:left="0"/>
              <w:jc w:val="both"/>
              <w:rPr>
                <w:rFonts w:asciiTheme="majorHAnsi" w:hAnsiTheme="majorHAnsi" w:cstheme="majorHAnsi"/>
              </w:rPr>
            </w:pPr>
            <w:r w:rsidRPr="00C40E9F">
              <w:rPr>
                <w:rFonts w:asciiTheme="majorHAnsi" w:hAnsiTheme="majorHAnsi" w:cstheme="majorHAnsi"/>
              </w:rPr>
              <w:t xml:space="preserve">Perspectives on value based adaptive designs  </w:t>
            </w:r>
          </w:p>
        </w:tc>
        <w:tc>
          <w:tcPr>
            <w:tcW w:w="1560" w:type="dxa"/>
            <w:hideMark/>
          </w:tcPr>
          <w:p w14:paraId="5D3045A6"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PT/</w:t>
            </w:r>
          </w:p>
          <w:p w14:paraId="1FECE3CC"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stakeholders</w:t>
            </w:r>
          </w:p>
        </w:tc>
      </w:tr>
      <w:tr w:rsidR="0003527A" w:rsidRPr="00C40E9F" w14:paraId="6A36D34D" w14:textId="77777777" w:rsidTr="0003527A">
        <w:tc>
          <w:tcPr>
            <w:tcW w:w="1384" w:type="dxa"/>
            <w:hideMark/>
          </w:tcPr>
          <w:p w14:paraId="3AD373F4"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12:45-13:30</w:t>
            </w:r>
          </w:p>
        </w:tc>
        <w:tc>
          <w:tcPr>
            <w:tcW w:w="8222" w:type="dxa"/>
            <w:gridSpan w:val="3"/>
            <w:hideMark/>
          </w:tcPr>
          <w:p w14:paraId="5D142E08"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Lunch</w:t>
            </w:r>
          </w:p>
        </w:tc>
      </w:tr>
      <w:tr w:rsidR="0003527A" w:rsidRPr="00C40E9F" w14:paraId="2B8C360A" w14:textId="77777777" w:rsidTr="0003527A">
        <w:tc>
          <w:tcPr>
            <w:tcW w:w="1384" w:type="dxa"/>
            <w:hideMark/>
          </w:tcPr>
          <w:p w14:paraId="54552E7A"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13:30-13:40</w:t>
            </w:r>
          </w:p>
        </w:tc>
        <w:tc>
          <w:tcPr>
            <w:tcW w:w="1701" w:type="dxa"/>
            <w:hideMark/>
          </w:tcPr>
          <w:p w14:paraId="62E4E1AC"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Briefing document and position paper </w:t>
            </w:r>
          </w:p>
        </w:tc>
        <w:tc>
          <w:tcPr>
            <w:tcW w:w="4961" w:type="dxa"/>
            <w:hideMark/>
          </w:tcPr>
          <w:p w14:paraId="01B27E25"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Aims of paper</w:t>
            </w:r>
          </w:p>
          <w:p w14:paraId="379E122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Title/structure </w:t>
            </w:r>
          </w:p>
        </w:tc>
        <w:tc>
          <w:tcPr>
            <w:tcW w:w="1560" w:type="dxa"/>
            <w:hideMark/>
          </w:tcPr>
          <w:p w14:paraId="462C4628"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SC</w:t>
            </w:r>
          </w:p>
        </w:tc>
      </w:tr>
      <w:tr w:rsidR="0003527A" w:rsidRPr="00C40E9F" w14:paraId="7E63E56C" w14:textId="77777777" w:rsidTr="0003527A">
        <w:tc>
          <w:tcPr>
            <w:tcW w:w="1384" w:type="dxa"/>
            <w:hideMark/>
          </w:tcPr>
          <w:p w14:paraId="3D01D861"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13:40-13:50</w:t>
            </w:r>
          </w:p>
        </w:tc>
        <w:tc>
          <w:tcPr>
            <w:tcW w:w="1701" w:type="dxa"/>
            <w:hideMark/>
          </w:tcPr>
          <w:p w14:paraId="0AD6C44D"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Introduction  to discussions</w:t>
            </w:r>
          </w:p>
        </w:tc>
        <w:tc>
          <w:tcPr>
            <w:tcW w:w="4961" w:type="dxa"/>
            <w:hideMark/>
          </w:tcPr>
          <w:p w14:paraId="6C35874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Thinking time ahead of discussions </w:t>
            </w:r>
          </w:p>
        </w:tc>
        <w:tc>
          <w:tcPr>
            <w:tcW w:w="1560" w:type="dxa"/>
            <w:hideMark/>
          </w:tcPr>
          <w:p w14:paraId="5C9294D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ALL</w:t>
            </w:r>
          </w:p>
        </w:tc>
      </w:tr>
      <w:tr w:rsidR="0003527A" w:rsidRPr="00C40E9F" w14:paraId="6A360395" w14:textId="77777777" w:rsidTr="0003527A">
        <w:tc>
          <w:tcPr>
            <w:tcW w:w="1384" w:type="dxa"/>
            <w:hideMark/>
          </w:tcPr>
          <w:p w14:paraId="596555B9"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13:50-14:40</w:t>
            </w:r>
          </w:p>
        </w:tc>
        <w:tc>
          <w:tcPr>
            <w:tcW w:w="1701" w:type="dxa"/>
            <w:hideMark/>
          </w:tcPr>
          <w:p w14:paraId="1F966CD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Discussion – practical </w:t>
            </w:r>
          </w:p>
        </w:tc>
        <w:tc>
          <w:tcPr>
            <w:tcW w:w="4961" w:type="dxa"/>
            <w:hideMark/>
          </w:tcPr>
          <w:p w14:paraId="68DACE7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What are the practical consideration of value based adaptive designs in the funding, conducting and implementation of research </w:t>
            </w:r>
          </w:p>
          <w:p w14:paraId="2D2ED0C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Who are the stakeholders and what will they do?</w:t>
            </w:r>
          </w:p>
          <w:p w14:paraId="780CCC5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What information do they need?</w:t>
            </w:r>
          </w:p>
          <w:p w14:paraId="1E091D1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What are the parts of the infrastructure that we need to engage with </w:t>
            </w:r>
          </w:p>
          <w:p w14:paraId="5EAD1D2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What are our current blind spots?</w:t>
            </w:r>
          </w:p>
        </w:tc>
        <w:tc>
          <w:tcPr>
            <w:tcW w:w="1560" w:type="dxa"/>
            <w:hideMark/>
          </w:tcPr>
          <w:p w14:paraId="3244EE76"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SAJ/</w:t>
            </w:r>
          </w:p>
          <w:p w14:paraId="197CF7AA"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stakeholders</w:t>
            </w:r>
          </w:p>
        </w:tc>
      </w:tr>
      <w:tr w:rsidR="0003527A" w:rsidRPr="00C40E9F" w14:paraId="73EBFEC7" w14:textId="77777777" w:rsidTr="0003527A">
        <w:tc>
          <w:tcPr>
            <w:tcW w:w="1384" w:type="dxa"/>
            <w:hideMark/>
          </w:tcPr>
          <w:p w14:paraId="35344844"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14:40-15:00</w:t>
            </w:r>
          </w:p>
        </w:tc>
        <w:tc>
          <w:tcPr>
            <w:tcW w:w="8222" w:type="dxa"/>
            <w:gridSpan w:val="3"/>
            <w:hideMark/>
          </w:tcPr>
          <w:p w14:paraId="31C52A14"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Coffee</w:t>
            </w:r>
          </w:p>
        </w:tc>
      </w:tr>
      <w:tr w:rsidR="0003527A" w:rsidRPr="00C40E9F" w14:paraId="7334165D" w14:textId="77777777" w:rsidTr="0003527A">
        <w:tc>
          <w:tcPr>
            <w:tcW w:w="1384" w:type="dxa"/>
            <w:hideMark/>
          </w:tcPr>
          <w:p w14:paraId="3F9A1D5E"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15:00-15:20</w:t>
            </w:r>
          </w:p>
        </w:tc>
        <w:tc>
          <w:tcPr>
            <w:tcW w:w="1701" w:type="dxa"/>
            <w:hideMark/>
          </w:tcPr>
          <w:p w14:paraId="16656968"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Summary of discussions</w:t>
            </w:r>
          </w:p>
        </w:tc>
        <w:tc>
          <w:tcPr>
            <w:tcW w:w="4961" w:type="dxa"/>
            <w:hideMark/>
          </w:tcPr>
          <w:p w14:paraId="4B896E7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What are our key points so far? </w:t>
            </w:r>
          </w:p>
        </w:tc>
        <w:tc>
          <w:tcPr>
            <w:tcW w:w="1560" w:type="dxa"/>
            <w:hideMark/>
          </w:tcPr>
          <w:p w14:paraId="72604B4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LF</w:t>
            </w:r>
          </w:p>
        </w:tc>
      </w:tr>
      <w:tr w:rsidR="0003527A" w:rsidRPr="00C40E9F" w14:paraId="072A54B3" w14:textId="77777777" w:rsidTr="0003527A">
        <w:tc>
          <w:tcPr>
            <w:tcW w:w="1384" w:type="dxa"/>
            <w:hideMark/>
          </w:tcPr>
          <w:p w14:paraId="304AE380"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15:20-16:00</w:t>
            </w:r>
          </w:p>
        </w:tc>
        <w:tc>
          <w:tcPr>
            <w:tcW w:w="1701" w:type="dxa"/>
            <w:hideMark/>
          </w:tcPr>
          <w:p w14:paraId="440666C3"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Further discussion</w:t>
            </w:r>
          </w:p>
        </w:tc>
        <w:tc>
          <w:tcPr>
            <w:tcW w:w="4961" w:type="dxa"/>
            <w:hideMark/>
          </w:tcPr>
          <w:p w14:paraId="44A128B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 </w:t>
            </w:r>
          </w:p>
        </w:tc>
        <w:tc>
          <w:tcPr>
            <w:tcW w:w="1560" w:type="dxa"/>
            <w:hideMark/>
          </w:tcPr>
          <w:p w14:paraId="75A3170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AB/</w:t>
            </w:r>
          </w:p>
          <w:p w14:paraId="0CB7EDCC"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Stakeholders</w:t>
            </w:r>
          </w:p>
        </w:tc>
      </w:tr>
      <w:tr w:rsidR="0003527A" w:rsidRPr="00C40E9F" w14:paraId="168B981D" w14:textId="77777777" w:rsidTr="0003527A">
        <w:tc>
          <w:tcPr>
            <w:tcW w:w="1384" w:type="dxa"/>
            <w:hideMark/>
          </w:tcPr>
          <w:p w14:paraId="7E00033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16:00-16:30</w:t>
            </w:r>
          </w:p>
        </w:tc>
        <w:tc>
          <w:tcPr>
            <w:tcW w:w="1701" w:type="dxa"/>
            <w:hideMark/>
          </w:tcPr>
          <w:p w14:paraId="6188F514"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Next Steps</w:t>
            </w:r>
          </w:p>
        </w:tc>
        <w:tc>
          <w:tcPr>
            <w:tcW w:w="4961" w:type="dxa"/>
          </w:tcPr>
          <w:p w14:paraId="5E2EE9D7" w14:textId="77777777" w:rsidR="0003527A" w:rsidRPr="00C40E9F" w:rsidRDefault="0003527A" w:rsidP="0003527A">
            <w:pPr>
              <w:jc w:val="both"/>
              <w:rPr>
                <w:rFonts w:asciiTheme="majorHAnsi" w:hAnsiTheme="majorHAnsi" w:cstheme="majorHAnsi"/>
              </w:rPr>
            </w:pPr>
          </w:p>
        </w:tc>
        <w:tc>
          <w:tcPr>
            <w:tcW w:w="1560" w:type="dxa"/>
            <w:hideMark/>
          </w:tcPr>
          <w:p w14:paraId="48CDB452"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LF</w:t>
            </w:r>
          </w:p>
        </w:tc>
      </w:tr>
      <w:tr w:rsidR="0003527A" w:rsidRPr="00C40E9F" w14:paraId="7C72408B" w14:textId="77777777" w:rsidTr="0003527A">
        <w:tc>
          <w:tcPr>
            <w:tcW w:w="1384" w:type="dxa"/>
            <w:hideMark/>
          </w:tcPr>
          <w:p w14:paraId="045760B6"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 xml:space="preserve">16:30 </w:t>
            </w:r>
          </w:p>
        </w:tc>
        <w:tc>
          <w:tcPr>
            <w:tcW w:w="1701" w:type="dxa"/>
            <w:hideMark/>
          </w:tcPr>
          <w:p w14:paraId="2725E73B" w14:textId="77777777" w:rsidR="0003527A" w:rsidRPr="00C40E9F" w:rsidRDefault="0003527A" w:rsidP="0003527A">
            <w:pPr>
              <w:jc w:val="both"/>
              <w:rPr>
                <w:rFonts w:asciiTheme="majorHAnsi" w:hAnsiTheme="majorHAnsi" w:cstheme="majorHAnsi"/>
              </w:rPr>
            </w:pPr>
            <w:r w:rsidRPr="00C40E9F">
              <w:rPr>
                <w:rFonts w:asciiTheme="majorHAnsi" w:hAnsiTheme="majorHAnsi" w:cstheme="majorHAnsi"/>
              </w:rPr>
              <w:t>Meeting close</w:t>
            </w:r>
          </w:p>
        </w:tc>
        <w:tc>
          <w:tcPr>
            <w:tcW w:w="4961" w:type="dxa"/>
          </w:tcPr>
          <w:p w14:paraId="7424965A" w14:textId="77777777" w:rsidR="0003527A" w:rsidRPr="00C40E9F" w:rsidRDefault="0003527A" w:rsidP="0003527A">
            <w:pPr>
              <w:pStyle w:val="ListParagraph"/>
              <w:jc w:val="both"/>
              <w:rPr>
                <w:rFonts w:asciiTheme="majorHAnsi" w:hAnsiTheme="majorHAnsi" w:cstheme="majorHAnsi"/>
              </w:rPr>
            </w:pPr>
          </w:p>
        </w:tc>
        <w:tc>
          <w:tcPr>
            <w:tcW w:w="1560" w:type="dxa"/>
          </w:tcPr>
          <w:p w14:paraId="3AA8E552" w14:textId="77777777" w:rsidR="0003527A" w:rsidRPr="00C40E9F" w:rsidRDefault="0003527A" w:rsidP="0003527A">
            <w:pPr>
              <w:jc w:val="both"/>
              <w:rPr>
                <w:rFonts w:asciiTheme="majorHAnsi" w:hAnsiTheme="majorHAnsi" w:cstheme="majorHAnsi"/>
              </w:rPr>
            </w:pPr>
          </w:p>
        </w:tc>
      </w:tr>
    </w:tbl>
    <w:p w14:paraId="66FAB379" w14:textId="3A402163" w:rsidR="00C40E9F" w:rsidRDefault="00C40E9F" w:rsidP="00C40E9F">
      <w:pPr>
        <w:rPr>
          <w:b/>
          <w:bCs/>
        </w:rPr>
      </w:pPr>
    </w:p>
    <w:p w14:paraId="494DAC47" w14:textId="77777777" w:rsidR="00C40E9F" w:rsidRDefault="00C40E9F">
      <w:pPr>
        <w:rPr>
          <w:b/>
          <w:bCs/>
        </w:rPr>
      </w:pPr>
      <w:r>
        <w:rPr>
          <w:b/>
          <w:bCs/>
        </w:rPr>
        <w:br w:type="page"/>
      </w:r>
    </w:p>
    <w:p w14:paraId="421142CB" w14:textId="6CBEA0B5" w:rsidR="00240EE4" w:rsidRPr="00C40E9F" w:rsidRDefault="007C60B6" w:rsidP="007C60B6">
      <w:pPr>
        <w:pStyle w:val="Heading2"/>
        <w:rPr>
          <w:rFonts w:asciiTheme="majorHAnsi" w:hAnsiTheme="majorHAnsi" w:cstheme="majorHAnsi"/>
        </w:rPr>
      </w:pPr>
      <w:r w:rsidRPr="00C40E9F">
        <w:rPr>
          <w:rFonts w:asciiTheme="majorHAnsi" w:hAnsiTheme="majorHAnsi" w:cstheme="majorHAnsi"/>
        </w:rPr>
        <w:lastRenderedPageBreak/>
        <w:t xml:space="preserve">Mini-course outline  </w:t>
      </w:r>
    </w:p>
    <w:p w14:paraId="6DF433B2" w14:textId="77777777" w:rsidR="007C60B6" w:rsidRPr="00FF77FB" w:rsidRDefault="007C60B6" w:rsidP="007C60B6"/>
    <w:p w14:paraId="7F905009" w14:textId="30BF9BF1" w:rsidR="007C60B6" w:rsidRPr="00FF77FB" w:rsidRDefault="007C60B6">
      <w:pPr>
        <w:rPr>
          <w:rFonts w:asciiTheme="majorHAnsi" w:hAnsiTheme="majorHAnsi" w:cstheme="majorHAnsi"/>
        </w:rPr>
      </w:pPr>
      <w:r w:rsidRPr="00FF77FB">
        <w:rPr>
          <w:rFonts w:asciiTheme="majorHAnsi" w:hAnsiTheme="majorHAnsi" w:cstheme="majorHAnsi"/>
        </w:rPr>
        <w:br w:type="page"/>
      </w:r>
    </w:p>
    <w:p w14:paraId="441457D7" w14:textId="77777777" w:rsidR="007C60B6" w:rsidRPr="00FF77FB" w:rsidRDefault="007C60B6" w:rsidP="007C60B6">
      <w:pPr>
        <w:spacing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41"/>
        </w:rPr>
        <w:lastRenderedPageBreak/>
        <w:t>The ENACT Project Mini Course:</w:t>
      </w:r>
    </w:p>
    <w:p w14:paraId="5B7AAB72" w14:textId="77777777" w:rsidR="007C60B6" w:rsidRPr="00FF77FB" w:rsidRDefault="007C60B6" w:rsidP="007C60B6">
      <w:pPr>
        <w:spacing w:after="451" w:line="259" w:lineRule="auto"/>
        <w:ind w:left="394"/>
        <w:rPr>
          <w:rFonts w:ascii="Calibri" w:eastAsia="Calibri" w:hAnsi="Calibri" w:cs="Calibri"/>
          <w:color w:val="000000"/>
          <w:sz w:val="24"/>
        </w:rPr>
      </w:pPr>
      <w:r w:rsidRPr="00FF77FB">
        <w:rPr>
          <w:rFonts w:ascii="Calibri" w:eastAsia="Calibri" w:hAnsi="Calibri" w:cs="Calibri"/>
          <w:color w:val="000000"/>
          <w:sz w:val="41"/>
        </w:rPr>
        <w:t>Methods for Value-Based Bayes Sequential Trials</w:t>
      </w:r>
    </w:p>
    <w:p w14:paraId="0C10142D" w14:textId="77777777" w:rsidR="007C60B6" w:rsidRPr="00FF77FB" w:rsidRDefault="007C60B6" w:rsidP="007C60B6">
      <w:pPr>
        <w:spacing w:after="173"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41"/>
        </w:rPr>
        <w:t>Outline</w:t>
      </w:r>
    </w:p>
    <w:p w14:paraId="5FE2BB11" w14:textId="77777777" w:rsidR="007C60B6" w:rsidRPr="00FF77FB" w:rsidRDefault="007C60B6" w:rsidP="007C60B6">
      <w:pPr>
        <w:spacing w:after="3"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29"/>
        </w:rPr>
        <w:t>Martin Forster</w:t>
      </w:r>
    </w:p>
    <w:p w14:paraId="182F6846" w14:textId="77777777" w:rsidR="007C60B6" w:rsidRPr="00FF77FB" w:rsidRDefault="007C60B6" w:rsidP="007C60B6">
      <w:pPr>
        <w:spacing w:after="3"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29"/>
        </w:rPr>
        <w:t>Department of Economics and Related Studies</w:t>
      </w:r>
    </w:p>
    <w:p w14:paraId="6DC00AE3" w14:textId="77777777" w:rsidR="007C60B6" w:rsidRPr="00FF77FB" w:rsidRDefault="007C60B6" w:rsidP="007C60B6">
      <w:pPr>
        <w:spacing w:after="3"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29"/>
        </w:rPr>
        <w:t>University of York</w:t>
      </w:r>
    </w:p>
    <w:p w14:paraId="7B6E8EE9" w14:textId="77777777" w:rsidR="007C60B6" w:rsidRPr="00FF77FB" w:rsidRDefault="007C60B6" w:rsidP="007C60B6">
      <w:pPr>
        <w:spacing w:after="436" w:line="259" w:lineRule="auto"/>
        <w:jc w:val="center"/>
        <w:rPr>
          <w:rFonts w:ascii="Calibri" w:eastAsia="Calibri" w:hAnsi="Calibri" w:cs="Calibri"/>
          <w:color w:val="000000"/>
          <w:sz w:val="24"/>
        </w:rPr>
      </w:pPr>
      <w:r w:rsidRPr="00FF77FB">
        <w:rPr>
          <w:rFonts w:ascii="Calibri" w:eastAsia="Calibri" w:hAnsi="Calibri" w:cs="Calibri"/>
          <w:color w:val="000000"/>
        </w:rPr>
        <w:t xml:space="preserve">Email: </w:t>
      </w:r>
      <w:r w:rsidRPr="00FF77FB">
        <w:rPr>
          <w:rFonts w:ascii="Calibri" w:eastAsia="Calibri" w:hAnsi="Calibri" w:cs="Calibri"/>
          <w:color w:val="0000FF"/>
        </w:rPr>
        <w:t>mf8@york.ac.uk</w:t>
      </w:r>
    </w:p>
    <w:p w14:paraId="5B6D88F0" w14:textId="77777777" w:rsidR="007C60B6" w:rsidRPr="00FF77FB" w:rsidRDefault="007C60B6" w:rsidP="007C60B6">
      <w:pPr>
        <w:spacing w:after="23" w:line="259" w:lineRule="auto"/>
        <w:ind w:left="10" w:right="5" w:hanging="10"/>
        <w:jc w:val="center"/>
        <w:rPr>
          <w:rFonts w:ascii="Calibri" w:eastAsia="Calibri" w:hAnsi="Calibri" w:cs="Calibri"/>
          <w:color w:val="000000"/>
          <w:sz w:val="24"/>
        </w:rPr>
      </w:pPr>
      <w:r w:rsidRPr="00FF77FB">
        <w:rPr>
          <w:rFonts w:ascii="Calibri" w:eastAsia="Calibri" w:hAnsi="Calibri" w:cs="Calibri"/>
          <w:i/>
          <w:color w:val="000000"/>
          <w:sz w:val="29"/>
        </w:rPr>
        <w:t>For the NIHR ENACT project</w:t>
      </w:r>
    </w:p>
    <w:p w14:paraId="142B489D" w14:textId="77777777" w:rsidR="007C60B6" w:rsidRPr="00FF77FB" w:rsidRDefault="007C60B6" w:rsidP="007C60B6">
      <w:pPr>
        <w:spacing w:after="197" w:line="259" w:lineRule="auto"/>
        <w:ind w:left="10" w:hanging="10"/>
        <w:jc w:val="center"/>
        <w:rPr>
          <w:rFonts w:ascii="Calibri" w:eastAsia="Calibri" w:hAnsi="Calibri" w:cs="Calibri"/>
          <w:color w:val="000000"/>
          <w:sz w:val="24"/>
        </w:rPr>
      </w:pPr>
      <w:r w:rsidRPr="00FF77FB">
        <w:rPr>
          <w:rFonts w:ascii="Calibri" w:eastAsia="Calibri" w:hAnsi="Calibri" w:cs="Calibri"/>
          <w:i/>
          <w:color w:val="000000"/>
          <w:sz w:val="29"/>
        </w:rPr>
        <w:t>1st October 2019–30th September 2020</w:t>
      </w:r>
    </w:p>
    <w:p w14:paraId="5B8D7850" w14:textId="77777777" w:rsidR="007C60B6" w:rsidRPr="00FF77FB" w:rsidRDefault="007C60B6" w:rsidP="007C60B6">
      <w:pPr>
        <w:spacing w:after="3" w:line="259" w:lineRule="auto"/>
        <w:ind w:left="10" w:hanging="10"/>
        <w:jc w:val="center"/>
        <w:rPr>
          <w:rFonts w:ascii="Calibri" w:eastAsia="Calibri" w:hAnsi="Calibri" w:cs="Calibri"/>
          <w:color w:val="000000"/>
          <w:sz w:val="24"/>
        </w:rPr>
      </w:pPr>
      <w:r w:rsidRPr="00FF77FB">
        <w:rPr>
          <w:rFonts w:ascii="Calibri" w:eastAsia="Calibri" w:hAnsi="Calibri" w:cs="Calibri"/>
          <w:color w:val="000000"/>
          <w:sz w:val="29"/>
        </w:rPr>
        <w:t>March 10, 2021</w:t>
      </w:r>
      <w:r w:rsidRPr="00FF77FB">
        <w:rPr>
          <w:rFonts w:ascii="Calibri" w:eastAsia="Calibri" w:hAnsi="Calibri" w:cs="Calibri"/>
          <w:color w:val="000000"/>
          <w:sz w:val="24"/>
        </w:rPr>
        <w:br w:type="page"/>
      </w:r>
    </w:p>
    <w:p w14:paraId="5D4D87A0" w14:textId="4E3EF91C" w:rsidR="007C60B6" w:rsidRPr="00FF77FB" w:rsidRDefault="007C60B6" w:rsidP="007C60B6">
      <w:pPr>
        <w:spacing w:after="278" w:line="248" w:lineRule="auto"/>
        <w:ind w:left="10" w:hanging="10"/>
        <w:jc w:val="center"/>
        <w:rPr>
          <w:rFonts w:ascii="Calibri" w:eastAsia="Calibri" w:hAnsi="Calibri" w:cs="Calibri"/>
          <w:color w:val="000000"/>
          <w:sz w:val="24"/>
        </w:rPr>
      </w:pPr>
      <w:r w:rsidRPr="00FF77FB">
        <w:rPr>
          <w:rFonts w:ascii="Calibri" w:eastAsia="Calibri" w:hAnsi="Calibri" w:cs="Calibri"/>
          <w:i/>
          <w:color w:val="000000"/>
          <w:sz w:val="24"/>
        </w:rPr>
        <w:lastRenderedPageBreak/>
        <w:t>Special thanks to Cha</w:t>
      </w:r>
      <w:r w:rsidR="006B23BA">
        <w:rPr>
          <w:rFonts w:ascii="Calibri" w:eastAsia="Calibri" w:hAnsi="Calibri" w:cs="Calibri"/>
          <w:i/>
          <w:color w:val="000000"/>
          <w:sz w:val="24"/>
        </w:rPr>
        <w:t xml:space="preserve">rlie Welch, York Trials Unit, </w:t>
      </w:r>
      <w:r w:rsidRPr="00FF77FB">
        <w:rPr>
          <w:rFonts w:ascii="Calibri" w:eastAsia="Calibri" w:hAnsi="Calibri" w:cs="Calibri"/>
          <w:i/>
          <w:color w:val="000000"/>
          <w:sz w:val="24"/>
        </w:rPr>
        <w:t>University of York, for his detailed comments and feedback on the lecture slides.</w:t>
      </w:r>
    </w:p>
    <w:p w14:paraId="0258FAEB" w14:textId="77777777" w:rsidR="007C60B6" w:rsidRPr="00FF77FB" w:rsidRDefault="007C60B6" w:rsidP="007C60B6">
      <w:pPr>
        <w:spacing w:after="11" w:line="248" w:lineRule="auto"/>
        <w:ind w:left="10" w:hanging="10"/>
        <w:jc w:val="center"/>
        <w:rPr>
          <w:rFonts w:ascii="Calibri" w:eastAsia="Calibri" w:hAnsi="Calibri" w:cs="Calibri"/>
          <w:color w:val="000000"/>
          <w:sz w:val="24"/>
        </w:rPr>
      </w:pPr>
      <w:r w:rsidRPr="00FF77FB">
        <w:rPr>
          <w:rFonts w:ascii="Calibri" w:eastAsia="Calibri" w:hAnsi="Calibri" w:cs="Calibri"/>
          <w:i/>
          <w:color w:val="000000"/>
          <w:sz w:val="24"/>
        </w:rPr>
        <w:t>Thanks also to Laura Flight, Health Economics and Decision Sciences, University of</w:t>
      </w:r>
    </w:p>
    <w:p w14:paraId="2A9EAB2A" w14:textId="77777777" w:rsidR="007C60B6" w:rsidRPr="00FF77FB" w:rsidRDefault="007C60B6" w:rsidP="007C60B6">
      <w:pPr>
        <w:spacing w:after="11" w:line="248" w:lineRule="auto"/>
        <w:ind w:left="10" w:hanging="10"/>
        <w:jc w:val="center"/>
        <w:rPr>
          <w:rFonts w:ascii="Calibri" w:eastAsia="Calibri" w:hAnsi="Calibri" w:cs="Calibri"/>
          <w:color w:val="000000"/>
          <w:sz w:val="24"/>
        </w:rPr>
      </w:pPr>
      <w:r w:rsidRPr="00FF77FB">
        <w:rPr>
          <w:rFonts w:ascii="Calibri" w:eastAsia="Calibri" w:hAnsi="Calibri" w:cs="Calibri"/>
          <w:i/>
          <w:color w:val="000000"/>
          <w:sz w:val="24"/>
        </w:rPr>
        <w:t xml:space="preserve">Sheffield, and Belen </w:t>
      </w:r>
      <w:proofErr w:type="spellStart"/>
      <w:r w:rsidRPr="00FF77FB">
        <w:rPr>
          <w:rFonts w:ascii="Calibri" w:eastAsia="Calibri" w:hAnsi="Calibri" w:cs="Calibri"/>
          <w:i/>
          <w:color w:val="000000"/>
          <w:sz w:val="24"/>
        </w:rPr>
        <w:t>Corbacho</w:t>
      </w:r>
      <w:proofErr w:type="spellEnd"/>
      <w:r w:rsidRPr="00FF77FB">
        <w:rPr>
          <w:rFonts w:ascii="Calibri" w:eastAsia="Calibri" w:hAnsi="Calibri" w:cs="Calibri"/>
          <w:i/>
          <w:color w:val="000000"/>
          <w:sz w:val="24"/>
        </w:rPr>
        <w:t>, Ada Keding, Sarah Ronaldson and Charlie Welch, York Trials Unit, University of York, for their online participation, comments and feedback.</w:t>
      </w:r>
      <w:r w:rsidRPr="00FF77FB">
        <w:rPr>
          <w:rFonts w:ascii="Calibri" w:eastAsia="Calibri" w:hAnsi="Calibri" w:cs="Calibri"/>
          <w:color w:val="000000"/>
          <w:sz w:val="24"/>
        </w:rPr>
        <w:br w:type="page"/>
      </w:r>
    </w:p>
    <w:p w14:paraId="24194107" w14:textId="77777777" w:rsidR="007C60B6" w:rsidRPr="00E0246E" w:rsidRDefault="007C60B6" w:rsidP="00E0246E">
      <w:pPr>
        <w:pStyle w:val="Heading1"/>
        <w:numPr>
          <w:ilvl w:val="0"/>
          <w:numId w:val="44"/>
        </w:numPr>
        <w:tabs>
          <w:tab w:val="num" w:pos="360"/>
        </w:tabs>
        <w:spacing w:after="200" w:line="259" w:lineRule="auto"/>
        <w:jc w:val="both"/>
        <w:rPr>
          <w:rFonts w:ascii="Calibri" w:eastAsia="Calibri" w:hAnsi="Calibri" w:cs="Calibri"/>
          <w:color w:val="000000"/>
          <w:sz w:val="34"/>
        </w:rPr>
      </w:pPr>
      <w:r w:rsidRPr="00E0246E">
        <w:rPr>
          <w:rFonts w:ascii="Calibri" w:eastAsia="Calibri" w:hAnsi="Calibri" w:cs="Calibri"/>
          <w:color w:val="000000"/>
          <w:sz w:val="34"/>
        </w:rPr>
        <w:lastRenderedPageBreak/>
        <w:t>Aims and objectives of the mini course</w:t>
      </w:r>
    </w:p>
    <w:p w14:paraId="77E0810E" w14:textId="77777777" w:rsidR="007C60B6" w:rsidRPr="00FF77FB" w:rsidRDefault="007C60B6" w:rsidP="007C60B6">
      <w:pPr>
        <w:tabs>
          <w:tab w:val="center" w:pos="964"/>
        </w:tabs>
        <w:spacing w:after="85" w:line="252" w:lineRule="auto"/>
        <w:ind w:left="-15"/>
        <w:rPr>
          <w:rFonts w:ascii="Calibri" w:eastAsia="Calibri" w:hAnsi="Calibri" w:cs="Calibri"/>
          <w:color w:val="000000"/>
          <w:sz w:val="24"/>
        </w:rPr>
      </w:pPr>
      <w:r w:rsidRPr="00FF77FB">
        <w:rPr>
          <w:rFonts w:ascii="Calibri" w:eastAsia="Calibri" w:hAnsi="Calibri" w:cs="Calibri"/>
          <w:color w:val="000000"/>
          <w:sz w:val="29"/>
        </w:rPr>
        <w:t>1.1</w:t>
      </w:r>
      <w:r w:rsidRPr="00FF77FB">
        <w:rPr>
          <w:rFonts w:ascii="Calibri" w:eastAsia="Calibri" w:hAnsi="Calibri" w:cs="Calibri"/>
          <w:color w:val="000000"/>
          <w:sz w:val="29"/>
        </w:rPr>
        <w:tab/>
        <w:t>Aims</w:t>
      </w:r>
    </w:p>
    <w:p w14:paraId="7AC3FC47"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To provide the trials unit teams involved in the ENACT project with sufficient knowledge of Bayesian sequential, decision-theoretic models to apply the methodologies to the two case studies – HERO and Big CACTUS – that form Deliverable 3 of the project:</w:t>
      </w:r>
    </w:p>
    <w:p w14:paraId="4BB23C48" w14:textId="77777777" w:rsidR="007C60B6" w:rsidRPr="00FF77FB" w:rsidRDefault="007C60B6" w:rsidP="007C60B6">
      <w:pPr>
        <w:spacing w:after="439" w:line="249" w:lineRule="auto"/>
        <w:ind w:left="595" w:right="585" w:hanging="10"/>
        <w:jc w:val="both"/>
        <w:rPr>
          <w:rFonts w:ascii="Calibri" w:eastAsia="Calibri" w:hAnsi="Calibri" w:cs="Calibri"/>
          <w:color w:val="000000"/>
          <w:sz w:val="24"/>
        </w:rPr>
      </w:pPr>
      <w:r w:rsidRPr="00FF77FB">
        <w:rPr>
          <w:rFonts w:ascii="Calibri" w:eastAsia="Calibri" w:hAnsi="Calibri" w:cs="Calibri"/>
          <w:color w:val="000000"/>
          <w:sz w:val="24"/>
        </w:rPr>
        <w:t xml:space="preserve">‘The methods employed in </w:t>
      </w:r>
      <w:r w:rsidRPr="00FF77FB">
        <w:rPr>
          <w:rFonts w:ascii="Calibri" w:eastAsia="Calibri" w:hAnsi="Calibri" w:cs="Calibri"/>
          <w:color w:val="FF0000"/>
          <w:sz w:val="24"/>
        </w:rPr>
        <w:t xml:space="preserve">Forster et al. </w:t>
      </w:r>
      <w:r w:rsidRPr="00FF77FB">
        <w:rPr>
          <w:rFonts w:ascii="Calibri" w:eastAsia="Calibri" w:hAnsi="Calibri" w:cs="Calibri"/>
          <w:color w:val="000000"/>
          <w:sz w:val="24"/>
        </w:rPr>
        <w:t>(</w:t>
      </w:r>
      <w:r w:rsidRPr="00FF77FB">
        <w:rPr>
          <w:rFonts w:ascii="Calibri" w:eastAsia="Calibri" w:hAnsi="Calibri" w:cs="Calibri"/>
          <w:color w:val="FF0000"/>
          <w:sz w:val="24"/>
        </w:rPr>
        <w:t>2019</w:t>
      </w:r>
      <w:r w:rsidRPr="00FF77FB">
        <w:rPr>
          <w:rFonts w:ascii="Calibri" w:eastAsia="Calibri" w:hAnsi="Calibri" w:cs="Calibri"/>
          <w:color w:val="000000"/>
          <w:sz w:val="24"/>
        </w:rPr>
        <w:t xml:space="preserve">) will be applied to two case studies – ‘Big CACTUS’ and ‘HERO’ – to: (a) identify how the model of </w:t>
      </w:r>
      <w:r w:rsidRPr="00FF77FB">
        <w:rPr>
          <w:rFonts w:ascii="Calibri" w:eastAsia="Calibri" w:hAnsi="Calibri" w:cs="Calibri"/>
          <w:color w:val="FF0000"/>
          <w:sz w:val="24"/>
        </w:rPr>
        <w:t xml:space="preserve">Chick et al. </w:t>
      </w:r>
      <w:r w:rsidRPr="00FF77FB">
        <w:rPr>
          <w:rFonts w:ascii="Calibri" w:eastAsia="Calibri" w:hAnsi="Calibri" w:cs="Calibri"/>
          <w:color w:val="000000"/>
          <w:sz w:val="24"/>
        </w:rPr>
        <w:t>(</w:t>
      </w:r>
      <w:r w:rsidRPr="00FF77FB">
        <w:rPr>
          <w:rFonts w:ascii="Calibri" w:eastAsia="Calibri" w:hAnsi="Calibri" w:cs="Calibri"/>
          <w:color w:val="FF0000"/>
          <w:sz w:val="24"/>
        </w:rPr>
        <w:t>2017</w:t>
      </w:r>
      <w:r w:rsidRPr="00FF77FB">
        <w:rPr>
          <w:rFonts w:ascii="Calibri" w:eastAsia="Calibri" w:hAnsi="Calibri" w:cs="Calibri"/>
          <w:color w:val="000000"/>
          <w:sz w:val="24"/>
        </w:rPr>
        <w:t>) may be deployed in new contexts; (b) prepare a document outlining the procedures CTUs should follow when implementing the approach in future trials.’</w:t>
      </w:r>
    </w:p>
    <w:p w14:paraId="0FBF862D" w14:textId="77777777" w:rsidR="007C60B6" w:rsidRPr="00FF77FB" w:rsidRDefault="007C60B6" w:rsidP="007C60B6">
      <w:pPr>
        <w:tabs>
          <w:tab w:val="center" w:pos="1288"/>
        </w:tabs>
        <w:spacing w:after="85" w:line="252" w:lineRule="auto"/>
        <w:ind w:left="-15"/>
        <w:rPr>
          <w:rFonts w:ascii="Calibri" w:eastAsia="Calibri" w:hAnsi="Calibri" w:cs="Calibri"/>
          <w:color w:val="000000"/>
          <w:sz w:val="24"/>
        </w:rPr>
      </w:pPr>
      <w:r w:rsidRPr="00FF77FB">
        <w:rPr>
          <w:rFonts w:ascii="Calibri" w:eastAsia="Calibri" w:hAnsi="Calibri" w:cs="Calibri"/>
          <w:color w:val="000000"/>
          <w:sz w:val="29"/>
        </w:rPr>
        <w:t>1.2</w:t>
      </w:r>
      <w:r w:rsidRPr="00FF77FB">
        <w:rPr>
          <w:rFonts w:ascii="Calibri" w:eastAsia="Calibri" w:hAnsi="Calibri" w:cs="Calibri"/>
          <w:color w:val="000000"/>
          <w:sz w:val="29"/>
        </w:rPr>
        <w:tab/>
        <w:t>Objectives</w:t>
      </w:r>
    </w:p>
    <w:p w14:paraId="418B3507"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this mini-course, you should be able to:</w:t>
      </w:r>
    </w:p>
    <w:p w14:paraId="147E2EBA" w14:textId="77777777" w:rsidR="007C60B6" w:rsidRPr="00FF77FB" w:rsidRDefault="007C60B6" w:rsidP="007C60B6">
      <w:pPr>
        <w:numPr>
          <w:ilvl w:val="0"/>
          <w:numId w:val="35"/>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difference between Frequentist and Bayesian inference for clinical trials</w:t>
      </w:r>
    </w:p>
    <w:p w14:paraId="47D35F99" w14:textId="77777777" w:rsidR="007C60B6" w:rsidRPr="00FF77FB" w:rsidRDefault="007C60B6" w:rsidP="007C60B6">
      <w:pPr>
        <w:numPr>
          <w:ilvl w:val="0"/>
          <w:numId w:val="35"/>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Bayes’ rule and use it to update a prior distribution for a parameter to obtain a posterior distribution</w:t>
      </w:r>
    </w:p>
    <w:p w14:paraId="13075C1B" w14:textId="77777777" w:rsidR="007C60B6" w:rsidRPr="00FF77FB" w:rsidRDefault="007C60B6" w:rsidP="007C60B6">
      <w:pPr>
        <w:numPr>
          <w:ilvl w:val="0"/>
          <w:numId w:val="35"/>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principles of dynamic programming and why adding interim analyses to a clinical trial can have value</w:t>
      </w:r>
    </w:p>
    <w:p w14:paraId="1C654463" w14:textId="77777777" w:rsidR="007C60B6" w:rsidRPr="00FF77FB" w:rsidRDefault="007C60B6" w:rsidP="007C60B6">
      <w:pPr>
        <w:numPr>
          <w:ilvl w:val="0"/>
          <w:numId w:val="35"/>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main Bayesian decision-theoretic approaches to value-based clinical trial design (one-stage, two stage (one interim analysis) and fully sequential)</w:t>
      </w:r>
    </w:p>
    <w:p w14:paraId="73FD55DD" w14:textId="77777777" w:rsidR="007C60B6" w:rsidRPr="00FF77FB" w:rsidRDefault="007C60B6" w:rsidP="007C60B6">
      <w:pPr>
        <w:numPr>
          <w:ilvl w:val="0"/>
          <w:numId w:val="35"/>
        </w:numPr>
        <w:spacing w:after="557"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 xml:space="preserve">be able to run </w:t>
      </w:r>
      <w:proofErr w:type="spellStart"/>
      <w:r w:rsidRPr="00FF77FB">
        <w:rPr>
          <w:rFonts w:ascii="Calibri" w:eastAsia="Calibri" w:hAnsi="Calibri" w:cs="Calibri"/>
          <w:color w:val="000000"/>
          <w:sz w:val="24"/>
        </w:rPr>
        <w:t>Matlab</w:t>
      </w:r>
      <w:proofErr w:type="spellEnd"/>
      <w:r w:rsidRPr="00FF77FB">
        <w:rPr>
          <w:rFonts w:ascii="Calibri" w:eastAsia="Calibri" w:hAnsi="Calibri" w:cs="Calibri"/>
          <w:color w:val="000000"/>
          <w:sz w:val="24"/>
        </w:rPr>
        <w:t xml:space="preserve"> code to obtain a value-based stopping policy for the HERO or Big CACTUS case studies</w:t>
      </w:r>
    </w:p>
    <w:p w14:paraId="58D3FF90" w14:textId="77777777" w:rsidR="007C60B6" w:rsidRPr="00FF77FB" w:rsidRDefault="007C60B6" w:rsidP="007C60B6">
      <w:pPr>
        <w:keepNext/>
        <w:keepLines/>
        <w:numPr>
          <w:ilvl w:val="0"/>
          <w:numId w:val="25"/>
        </w:numPr>
        <w:tabs>
          <w:tab w:val="num" w:pos="360"/>
        </w:tabs>
        <w:spacing w:after="94" w:line="259" w:lineRule="auto"/>
        <w:ind w:left="501" w:hanging="516"/>
        <w:jc w:val="both"/>
        <w:outlineLvl w:val="0"/>
        <w:rPr>
          <w:rFonts w:ascii="Calibri" w:eastAsia="Calibri" w:hAnsi="Calibri" w:cs="Calibri"/>
          <w:color w:val="000000"/>
          <w:sz w:val="34"/>
        </w:rPr>
      </w:pPr>
      <w:r w:rsidRPr="00FF77FB">
        <w:rPr>
          <w:rFonts w:ascii="Calibri" w:eastAsia="Calibri" w:hAnsi="Calibri" w:cs="Calibri"/>
          <w:color w:val="000000"/>
          <w:sz w:val="34"/>
        </w:rPr>
        <w:t>Timetable and locations</w:t>
      </w:r>
    </w:p>
    <w:p w14:paraId="58000FF4"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The course is taught online and comprises six lectures in total. Join in whenever you wish.</w:t>
      </w:r>
    </w:p>
    <w:p w14:paraId="1570D8E9" w14:textId="77777777" w:rsidR="007C60B6" w:rsidRPr="00FF77FB" w:rsidRDefault="007C60B6" w:rsidP="007C60B6">
      <w:pPr>
        <w:numPr>
          <w:ilvl w:val="0"/>
          <w:numId w:val="36"/>
        </w:numPr>
        <w:spacing w:after="218" w:line="249" w:lineRule="auto"/>
        <w:ind w:hanging="237"/>
        <w:jc w:val="both"/>
        <w:rPr>
          <w:rFonts w:ascii="Calibri" w:eastAsia="Calibri" w:hAnsi="Calibri" w:cs="Calibri"/>
          <w:color w:val="000000"/>
          <w:sz w:val="24"/>
        </w:rPr>
      </w:pPr>
      <w:r w:rsidRPr="00FF77FB">
        <w:rPr>
          <w:rFonts w:ascii="Calibri" w:eastAsia="Calibri" w:hAnsi="Calibri" w:cs="Calibri"/>
          <w:color w:val="000000"/>
          <w:sz w:val="24"/>
        </w:rPr>
        <w:t>Friday 20th March 2020, 10.00–12.00 and 13.00–14.45. Classes 1A and 1B: Overview and basics of Bayesian inference , Bayesian inference for normal distributions</w:t>
      </w:r>
    </w:p>
    <w:p w14:paraId="253E313F" w14:textId="77777777" w:rsidR="007C60B6" w:rsidRPr="00FF77FB" w:rsidRDefault="007C60B6" w:rsidP="007C60B6">
      <w:pPr>
        <w:numPr>
          <w:ilvl w:val="0"/>
          <w:numId w:val="36"/>
        </w:numPr>
        <w:spacing w:after="218" w:line="249" w:lineRule="auto"/>
        <w:ind w:hanging="237"/>
        <w:jc w:val="both"/>
        <w:rPr>
          <w:rFonts w:ascii="Calibri" w:eastAsia="Calibri" w:hAnsi="Calibri" w:cs="Calibri"/>
          <w:color w:val="000000"/>
          <w:sz w:val="24"/>
        </w:rPr>
      </w:pPr>
      <w:r w:rsidRPr="00FF77FB">
        <w:rPr>
          <w:rFonts w:ascii="Calibri" w:eastAsia="Calibri" w:hAnsi="Calibri" w:cs="Calibri"/>
          <w:color w:val="000000"/>
          <w:sz w:val="24"/>
        </w:rPr>
        <w:t>Thursday 23rd April 2020, 12.00–14.00. Class 2A: Decision theory and value of information</w:t>
      </w:r>
    </w:p>
    <w:p w14:paraId="5DF4061E" w14:textId="77777777" w:rsidR="007C60B6" w:rsidRPr="00FF77FB" w:rsidRDefault="007C60B6" w:rsidP="007C60B6">
      <w:pPr>
        <w:numPr>
          <w:ilvl w:val="0"/>
          <w:numId w:val="36"/>
        </w:numPr>
        <w:spacing w:after="218" w:line="249" w:lineRule="auto"/>
        <w:ind w:hanging="237"/>
        <w:jc w:val="both"/>
        <w:rPr>
          <w:rFonts w:ascii="Calibri" w:eastAsia="Calibri" w:hAnsi="Calibri" w:cs="Calibri"/>
          <w:color w:val="000000"/>
          <w:sz w:val="24"/>
        </w:rPr>
      </w:pPr>
      <w:r w:rsidRPr="00FF77FB">
        <w:rPr>
          <w:rFonts w:ascii="Calibri" w:eastAsia="Calibri" w:hAnsi="Calibri" w:cs="Calibri"/>
          <w:color w:val="000000"/>
          <w:sz w:val="24"/>
        </w:rPr>
        <w:t>Friday 24th April 2020, 12.00–14.00. Class 2B: Value of information for normal prior, normal likelihood models</w:t>
      </w:r>
    </w:p>
    <w:p w14:paraId="759B8AA1" w14:textId="77777777" w:rsidR="007C60B6" w:rsidRPr="00FF77FB" w:rsidRDefault="007C60B6" w:rsidP="007C60B6">
      <w:pPr>
        <w:numPr>
          <w:ilvl w:val="0"/>
          <w:numId w:val="36"/>
        </w:numPr>
        <w:spacing w:after="218" w:line="249" w:lineRule="auto"/>
        <w:ind w:hanging="237"/>
        <w:jc w:val="both"/>
        <w:rPr>
          <w:rFonts w:ascii="Calibri" w:eastAsia="Calibri" w:hAnsi="Calibri" w:cs="Calibri"/>
          <w:color w:val="000000"/>
          <w:sz w:val="24"/>
        </w:rPr>
      </w:pPr>
      <w:r w:rsidRPr="00FF77FB">
        <w:rPr>
          <w:rFonts w:ascii="Calibri" w:eastAsia="Calibri" w:hAnsi="Calibri" w:cs="Calibri"/>
          <w:color w:val="000000"/>
          <w:sz w:val="24"/>
        </w:rPr>
        <w:t>Thursday 30th April 2020, 12.00–14.00. Class 3A: Dynamic programming</w:t>
      </w:r>
    </w:p>
    <w:p w14:paraId="6B224B9B" w14:textId="77777777" w:rsidR="007C60B6" w:rsidRPr="00FF77FB" w:rsidRDefault="007C60B6" w:rsidP="007C60B6">
      <w:pPr>
        <w:numPr>
          <w:ilvl w:val="0"/>
          <w:numId w:val="36"/>
        </w:numPr>
        <w:spacing w:after="218" w:line="249" w:lineRule="auto"/>
        <w:ind w:hanging="237"/>
        <w:jc w:val="both"/>
        <w:rPr>
          <w:rFonts w:ascii="Calibri" w:eastAsia="Calibri" w:hAnsi="Calibri" w:cs="Calibri"/>
          <w:color w:val="000000"/>
          <w:sz w:val="24"/>
        </w:rPr>
      </w:pPr>
      <w:r w:rsidRPr="00FF77FB">
        <w:rPr>
          <w:rFonts w:ascii="Calibri" w:eastAsia="Calibri" w:hAnsi="Calibri" w:cs="Calibri"/>
          <w:color w:val="000000"/>
          <w:sz w:val="24"/>
        </w:rPr>
        <w:t>Monday 17th August 2020, 12.00–14.00. Class 3B: Value-based sequential clinical trial designs</w:t>
      </w:r>
    </w:p>
    <w:p w14:paraId="1DBB62BC" w14:textId="77777777" w:rsidR="007C60B6" w:rsidRPr="00FF77FB" w:rsidRDefault="007C60B6" w:rsidP="007C60B6">
      <w:pPr>
        <w:keepNext/>
        <w:keepLines/>
        <w:numPr>
          <w:ilvl w:val="0"/>
          <w:numId w:val="25"/>
        </w:numPr>
        <w:tabs>
          <w:tab w:val="num" w:pos="360"/>
        </w:tabs>
        <w:spacing w:after="94" w:line="259" w:lineRule="auto"/>
        <w:ind w:left="501" w:hanging="516"/>
        <w:jc w:val="both"/>
        <w:outlineLvl w:val="0"/>
        <w:rPr>
          <w:rFonts w:ascii="Calibri" w:eastAsia="Calibri" w:hAnsi="Calibri" w:cs="Calibri"/>
          <w:color w:val="000000"/>
          <w:sz w:val="34"/>
        </w:rPr>
      </w:pPr>
      <w:r w:rsidRPr="00FF77FB">
        <w:rPr>
          <w:rFonts w:ascii="Calibri" w:eastAsia="Calibri" w:hAnsi="Calibri" w:cs="Calibri"/>
          <w:color w:val="000000"/>
          <w:sz w:val="34"/>
        </w:rPr>
        <w:lastRenderedPageBreak/>
        <w:t>Class slides and learning objectives</w:t>
      </w:r>
    </w:p>
    <w:p w14:paraId="5ADECCD6" w14:textId="77777777" w:rsidR="007C60B6" w:rsidRPr="00FF77FB" w:rsidRDefault="007C60B6" w:rsidP="007C60B6">
      <w:pPr>
        <w:spacing w:after="8"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Class 1</w:t>
      </w:r>
    </w:p>
    <w:p w14:paraId="30651F69" w14:textId="77777777" w:rsidR="007C60B6" w:rsidRPr="00FF77FB" w:rsidRDefault="007C60B6" w:rsidP="007C60B6">
      <w:pPr>
        <w:spacing w:after="85" w:line="252" w:lineRule="auto"/>
        <w:ind w:left="-5" w:right="3078" w:hanging="10"/>
        <w:rPr>
          <w:rFonts w:ascii="Calibri" w:eastAsia="Calibri" w:hAnsi="Calibri" w:cs="Calibri"/>
          <w:color w:val="000000"/>
          <w:sz w:val="24"/>
        </w:rPr>
      </w:pPr>
      <w:r w:rsidRPr="00FF77FB">
        <w:rPr>
          <w:rFonts w:ascii="Calibri" w:eastAsia="Calibri" w:hAnsi="Calibri" w:cs="Calibri"/>
          <w:color w:val="000000"/>
          <w:sz w:val="29"/>
        </w:rPr>
        <w:t>1A Overview and basics of Bayesian inference 1B Bayesian inference for normal distributions</w:t>
      </w:r>
    </w:p>
    <w:p w14:paraId="3272C7AD"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Class 1A you should be able to:</w:t>
      </w:r>
    </w:p>
    <w:p w14:paraId="78630B17" w14:textId="77777777" w:rsidR="007C60B6" w:rsidRPr="00FF77FB" w:rsidRDefault="007C60B6" w:rsidP="007C60B6">
      <w:pPr>
        <w:numPr>
          <w:ilvl w:val="0"/>
          <w:numId w:val="37"/>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difference between Frequentist and Bayesian inference</w:t>
      </w:r>
    </w:p>
    <w:p w14:paraId="0AAD69FE" w14:textId="77777777" w:rsidR="007C60B6" w:rsidRPr="00FF77FB" w:rsidRDefault="007C60B6" w:rsidP="007C60B6">
      <w:pPr>
        <w:numPr>
          <w:ilvl w:val="0"/>
          <w:numId w:val="37"/>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how Bayes’ rule works</w:t>
      </w:r>
    </w:p>
    <w:p w14:paraId="39C7F9D5" w14:textId="77777777" w:rsidR="007C60B6" w:rsidRPr="00FF77FB" w:rsidRDefault="007C60B6" w:rsidP="007C60B6">
      <w:pPr>
        <w:numPr>
          <w:ilvl w:val="0"/>
          <w:numId w:val="37"/>
        </w:numPr>
        <w:spacing w:after="189"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apply Bayes’ rule for the case of a binary parameter and binary data</w:t>
      </w:r>
    </w:p>
    <w:p w14:paraId="47C841EF"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Class 1B you should be able to:</w:t>
      </w:r>
    </w:p>
    <w:p w14:paraId="68965AB1" w14:textId="77777777" w:rsidR="007C60B6" w:rsidRPr="00FF77FB" w:rsidRDefault="007C60B6" w:rsidP="007C60B6">
      <w:pPr>
        <w:numPr>
          <w:ilvl w:val="0"/>
          <w:numId w:val="38"/>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use data from a sample to update a normal prior distribution using Bayes’ rule and a normal likelihood to obtain a normal posterior distribution</w:t>
      </w:r>
    </w:p>
    <w:p w14:paraId="6B223594" w14:textId="77777777" w:rsidR="007C60B6" w:rsidRPr="00FF77FB" w:rsidRDefault="007C60B6" w:rsidP="007C60B6">
      <w:pPr>
        <w:numPr>
          <w:ilvl w:val="0"/>
          <w:numId w:val="38"/>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meaning of a conjugate prior</w:t>
      </w:r>
    </w:p>
    <w:p w14:paraId="1A6E6395" w14:textId="77777777" w:rsidR="007C60B6" w:rsidRPr="00FF77FB" w:rsidRDefault="007C60B6" w:rsidP="007C60B6">
      <w:pPr>
        <w:numPr>
          <w:ilvl w:val="0"/>
          <w:numId w:val="38"/>
        </w:numPr>
        <w:spacing w:after="409"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how Bayes’ rule can be used to make forecasts</w:t>
      </w:r>
    </w:p>
    <w:p w14:paraId="17EF0580" w14:textId="77777777" w:rsidR="007C60B6" w:rsidRPr="00FF77FB" w:rsidRDefault="007C60B6" w:rsidP="007C60B6">
      <w:pPr>
        <w:spacing w:after="8"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Class 2</w:t>
      </w:r>
    </w:p>
    <w:p w14:paraId="47B2C615" w14:textId="77777777" w:rsidR="007C60B6" w:rsidRPr="00FF77FB" w:rsidRDefault="007C60B6" w:rsidP="007C60B6">
      <w:pPr>
        <w:spacing w:after="8"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2A Decision theory and value of information</w:t>
      </w:r>
    </w:p>
    <w:p w14:paraId="3065F184" w14:textId="77777777" w:rsidR="007C60B6" w:rsidRPr="00FF77FB" w:rsidRDefault="007C60B6" w:rsidP="007C60B6">
      <w:pPr>
        <w:spacing w:after="85"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2B Value of information for normal prior, normal likelihood models</w:t>
      </w:r>
    </w:p>
    <w:p w14:paraId="51EF1F48"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Class 2A you should be able to:</w:t>
      </w:r>
    </w:p>
    <w:p w14:paraId="5D8FEE30" w14:textId="77777777" w:rsidR="007C60B6" w:rsidRPr="00FF77FB" w:rsidRDefault="007C60B6" w:rsidP="007C60B6">
      <w:pPr>
        <w:numPr>
          <w:ilvl w:val="0"/>
          <w:numId w:val="39"/>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main components of a decision-theoretic model and why information has value</w:t>
      </w:r>
    </w:p>
    <w:p w14:paraId="75B189E4" w14:textId="77777777" w:rsidR="007C60B6" w:rsidRPr="00FF77FB" w:rsidRDefault="007C60B6" w:rsidP="007C60B6">
      <w:pPr>
        <w:numPr>
          <w:ilvl w:val="0"/>
          <w:numId w:val="39"/>
        </w:numPr>
        <w:spacing w:after="186"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how closed loop and open loop control methods may be used to calculate the expected value of perfect information</w:t>
      </w:r>
    </w:p>
    <w:p w14:paraId="3703E398"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Class 2B you should be able to:</w:t>
      </w:r>
    </w:p>
    <w:p w14:paraId="2B3F0A1F" w14:textId="77777777" w:rsidR="007C60B6" w:rsidRPr="00FF77FB" w:rsidRDefault="007C60B6" w:rsidP="007C60B6">
      <w:pPr>
        <w:numPr>
          <w:ilvl w:val="0"/>
          <w:numId w:val="40"/>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meaning of, and be able to calculate, the expected value of perfect information for a normal prior–normal likelihood model</w:t>
      </w:r>
    </w:p>
    <w:p w14:paraId="2C74212D" w14:textId="77777777" w:rsidR="007C60B6" w:rsidRPr="00FF77FB" w:rsidRDefault="007C60B6" w:rsidP="007C60B6">
      <w:pPr>
        <w:numPr>
          <w:ilvl w:val="0"/>
          <w:numId w:val="40"/>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the meaning of, and be able to calculate, the expected value of sample information for a normal prior–normal likelihood model</w:t>
      </w:r>
    </w:p>
    <w:p w14:paraId="7E2993FC" w14:textId="77777777" w:rsidR="007C60B6" w:rsidRPr="00FF77FB" w:rsidRDefault="007C60B6" w:rsidP="007C60B6">
      <w:pPr>
        <w:numPr>
          <w:ilvl w:val="0"/>
          <w:numId w:val="40"/>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define and be able to calculate the expected net benefit of sampling</w:t>
      </w:r>
    </w:p>
    <w:p w14:paraId="1C1F262E" w14:textId="77777777" w:rsidR="007C60B6" w:rsidRPr="00FF77FB" w:rsidRDefault="007C60B6" w:rsidP="007C60B6">
      <w:pPr>
        <w:spacing w:after="8"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Class 3</w:t>
      </w:r>
    </w:p>
    <w:p w14:paraId="72088175" w14:textId="77777777" w:rsidR="007C60B6" w:rsidRPr="00FF77FB" w:rsidRDefault="007C60B6" w:rsidP="007C60B6">
      <w:pPr>
        <w:spacing w:after="8"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3A Dynamic programming</w:t>
      </w:r>
    </w:p>
    <w:p w14:paraId="4B5B6209" w14:textId="77777777" w:rsidR="007C60B6" w:rsidRPr="00FF77FB" w:rsidRDefault="007C60B6" w:rsidP="007C60B6">
      <w:pPr>
        <w:spacing w:after="85" w:line="252" w:lineRule="auto"/>
        <w:ind w:left="-5" w:hanging="10"/>
        <w:rPr>
          <w:rFonts w:ascii="Calibri" w:eastAsia="Calibri" w:hAnsi="Calibri" w:cs="Calibri"/>
          <w:color w:val="000000"/>
          <w:sz w:val="24"/>
        </w:rPr>
      </w:pPr>
      <w:r w:rsidRPr="00FF77FB">
        <w:rPr>
          <w:rFonts w:ascii="Calibri" w:eastAsia="Calibri" w:hAnsi="Calibri" w:cs="Calibri"/>
          <w:color w:val="000000"/>
          <w:sz w:val="29"/>
        </w:rPr>
        <w:t>3B Value-based sequential clinical trial designs</w:t>
      </w:r>
    </w:p>
    <w:p w14:paraId="0BCCC8EB"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lastRenderedPageBreak/>
        <w:t>By the end of the Class 3A you should be able to:</w:t>
      </w:r>
    </w:p>
    <w:p w14:paraId="4A448416" w14:textId="77777777" w:rsidR="007C60B6" w:rsidRPr="00FF77FB" w:rsidRDefault="007C60B6" w:rsidP="007C60B6">
      <w:pPr>
        <w:numPr>
          <w:ilvl w:val="0"/>
          <w:numId w:val="41"/>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apply calculations for EVPI, EVSI and ENBS to the case study</w:t>
      </w:r>
    </w:p>
    <w:p w14:paraId="418C19FB" w14:textId="77777777" w:rsidR="007C60B6" w:rsidRPr="00FF77FB" w:rsidRDefault="007C60B6" w:rsidP="007C60B6">
      <w:pPr>
        <w:numPr>
          <w:ilvl w:val="0"/>
          <w:numId w:val="41"/>
        </w:numPr>
        <w:spacing w:after="169"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explain why adding an interim analysis to a CEA carried out alongside a clinical trial can add value</w:t>
      </w:r>
    </w:p>
    <w:p w14:paraId="36CD91CB" w14:textId="77777777" w:rsidR="007C60B6" w:rsidRPr="00FF77FB" w:rsidRDefault="007C60B6" w:rsidP="007C60B6">
      <w:pPr>
        <w:spacing w:after="218"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By the end of the Class 3B you should be able to:</w:t>
      </w:r>
    </w:p>
    <w:p w14:paraId="075EE9E6" w14:textId="77777777" w:rsidR="007C60B6" w:rsidRPr="00FF77FB" w:rsidRDefault="007C60B6" w:rsidP="007C60B6">
      <w:pPr>
        <w:numPr>
          <w:ilvl w:val="0"/>
          <w:numId w:val="42"/>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 xml:space="preserve">explain how the dynamic programming algorithm is used to solve the value-based sequential model of </w:t>
      </w:r>
      <w:proofErr w:type="spellStart"/>
      <w:r w:rsidRPr="00FF77FB">
        <w:rPr>
          <w:rFonts w:ascii="Calibri" w:eastAsia="Calibri" w:hAnsi="Calibri" w:cs="Calibri"/>
          <w:color w:val="FF0000"/>
          <w:sz w:val="24"/>
        </w:rPr>
        <w:t>Pertile</w:t>
      </w:r>
      <w:proofErr w:type="spellEnd"/>
      <w:r w:rsidRPr="00FF77FB">
        <w:rPr>
          <w:rFonts w:ascii="Calibri" w:eastAsia="Calibri" w:hAnsi="Calibri" w:cs="Calibri"/>
          <w:color w:val="FF0000"/>
          <w:sz w:val="24"/>
        </w:rPr>
        <w:t xml:space="preserve"> et al. </w:t>
      </w:r>
      <w:r w:rsidRPr="00FF77FB">
        <w:rPr>
          <w:rFonts w:ascii="Calibri" w:eastAsia="Calibri" w:hAnsi="Calibri" w:cs="Calibri"/>
          <w:color w:val="000000"/>
          <w:sz w:val="24"/>
        </w:rPr>
        <w:t>(</w:t>
      </w:r>
      <w:r w:rsidRPr="00FF77FB">
        <w:rPr>
          <w:rFonts w:ascii="Calibri" w:eastAsia="Calibri" w:hAnsi="Calibri" w:cs="Calibri"/>
          <w:color w:val="FF0000"/>
          <w:sz w:val="24"/>
        </w:rPr>
        <w:t>2014</w:t>
      </w:r>
      <w:r w:rsidRPr="00FF77FB">
        <w:rPr>
          <w:rFonts w:ascii="Calibri" w:eastAsia="Calibri" w:hAnsi="Calibri" w:cs="Calibri"/>
          <w:color w:val="000000"/>
          <w:sz w:val="24"/>
        </w:rPr>
        <w:t xml:space="preserve">) and </w:t>
      </w:r>
      <w:r w:rsidRPr="00FF77FB">
        <w:rPr>
          <w:rFonts w:ascii="Calibri" w:eastAsia="Calibri" w:hAnsi="Calibri" w:cs="Calibri"/>
          <w:color w:val="FF0000"/>
          <w:sz w:val="24"/>
        </w:rPr>
        <w:t xml:space="preserve">Chick et al. </w:t>
      </w:r>
      <w:r w:rsidRPr="00FF77FB">
        <w:rPr>
          <w:rFonts w:ascii="Calibri" w:eastAsia="Calibri" w:hAnsi="Calibri" w:cs="Calibri"/>
          <w:color w:val="000000"/>
          <w:sz w:val="24"/>
        </w:rPr>
        <w:t>(</w:t>
      </w:r>
      <w:r w:rsidRPr="00FF77FB">
        <w:rPr>
          <w:rFonts w:ascii="Calibri" w:eastAsia="Calibri" w:hAnsi="Calibri" w:cs="Calibri"/>
          <w:color w:val="FF0000"/>
          <w:sz w:val="24"/>
        </w:rPr>
        <w:t>2017</w:t>
      </w:r>
      <w:r w:rsidRPr="00FF77FB">
        <w:rPr>
          <w:rFonts w:ascii="Calibri" w:eastAsia="Calibri" w:hAnsi="Calibri" w:cs="Calibri"/>
          <w:color w:val="000000"/>
          <w:sz w:val="24"/>
        </w:rPr>
        <w:t>)</w:t>
      </w:r>
    </w:p>
    <w:p w14:paraId="5F3FC52A" w14:textId="77777777" w:rsidR="007C60B6" w:rsidRPr="00FF77FB" w:rsidRDefault="007C60B6" w:rsidP="007C60B6">
      <w:pPr>
        <w:numPr>
          <w:ilvl w:val="0"/>
          <w:numId w:val="42"/>
        </w:numPr>
        <w:spacing w:after="218"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interpret the stopping boundaries from the model in the light of accumulating data on cost-effectiveness</w:t>
      </w:r>
    </w:p>
    <w:p w14:paraId="2C7BC755" w14:textId="77777777" w:rsidR="007C60B6" w:rsidRPr="00FF77FB" w:rsidRDefault="007C60B6" w:rsidP="007C60B6">
      <w:pPr>
        <w:numPr>
          <w:ilvl w:val="0"/>
          <w:numId w:val="42"/>
        </w:numPr>
        <w:spacing w:after="554" w:line="249" w:lineRule="auto"/>
        <w:ind w:hanging="296"/>
        <w:jc w:val="both"/>
        <w:rPr>
          <w:rFonts w:ascii="Calibri" w:eastAsia="Calibri" w:hAnsi="Calibri" w:cs="Calibri"/>
          <w:color w:val="000000"/>
          <w:sz w:val="24"/>
        </w:rPr>
      </w:pPr>
      <w:r w:rsidRPr="00FF77FB">
        <w:rPr>
          <w:rFonts w:ascii="Calibri" w:eastAsia="Calibri" w:hAnsi="Calibri" w:cs="Calibri"/>
          <w:color w:val="000000"/>
          <w:sz w:val="24"/>
        </w:rPr>
        <w:t xml:space="preserve">with the help of Chick’s lecture notes from Workshop 1 of the ENACT course, be able to run the </w:t>
      </w:r>
      <w:proofErr w:type="spellStart"/>
      <w:r w:rsidRPr="00FF77FB">
        <w:rPr>
          <w:rFonts w:ascii="Calibri" w:eastAsia="Calibri" w:hAnsi="Calibri" w:cs="Calibri"/>
          <w:color w:val="000000"/>
          <w:sz w:val="24"/>
        </w:rPr>
        <w:t>Matlab</w:t>
      </w:r>
      <w:proofErr w:type="spellEnd"/>
      <w:r w:rsidRPr="00FF77FB">
        <w:rPr>
          <w:rFonts w:ascii="Calibri" w:eastAsia="Calibri" w:hAnsi="Calibri" w:cs="Calibri"/>
          <w:color w:val="000000"/>
          <w:sz w:val="24"/>
        </w:rPr>
        <w:t xml:space="preserve"> code with parameter values of choice to obtain the optimal stopping boundaries for the value-based sequential design</w:t>
      </w:r>
    </w:p>
    <w:p w14:paraId="239AD103" w14:textId="77777777" w:rsidR="007C60B6" w:rsidRPr="00FF77FB" w:rsidRDefault="007C60B6" w:rsidP="007C60B6">
      <w:pPr>
        <w:numPr>
          <w:ilvl w:val="0"/>
          <w:numId w:val="43"/>
        </w:numPr>
        <w:spacing w:after="200" w:line="259" w:lineRule="auto"/>
        <w:ind w:hanging="516"/>
        <w:jc w:val="both"/>
        <w:rPr>
          <w:rFonts w:ascii="Calibri" w:eastAsia="Calibri" w:hAnsi="Calibri" w:cs="Calibri"/>
          <w:color w:val="000000"/>
          <w:sz w:val="24"/>
        </w:rPr>
      </w:pPr>
      <w:r w:rsidRPr="00FF77FB">
        <w:rPr>
          <w:rFonts w:ascii="Calibri" w:eastAsia="Calibri" w:hAnsi="Calibri" w:cs="Calibri"/>
          <w:color w:val="000000"/>
          <w:sz w:val="34"/>
        </w:rPr>
        <w:t>Reading, web links etc.</w:t>
      </w:r>
    </w:p>
    <w:p w14:paraId="05511E5C" w14:textId="77777777" w:rsidR="007C60B6" w:rsidRPr="00FF77FB" w:rsidRDefault="007C60B6" w:rsidP="007C60B6">
      <w:pPr>
        <w:numPr>
          <w:ilvl w:val="1"/>
          <w:numId w:val="43"/>
        </w:numPr>
        <w:spacing w:after="123" w:line="252" w:lineRule="auto"/>
        <w:ind w:hanging="646"/>
        <w:jc w:val="both"/>
        <w:rPr>
          <w:rFonts w:ascii="Calibri" w:eastAsia="Calibri" w:hAnsi="Calibri" w:cs="Calibri"/>
          <w:color w:val="000000"/>
          <w:sz w:val="24"/>
        </w:rPr>
      </w:pPr>
      <w:r w:rsidRPr="00FF77FB">
        <w:rPr>
          <w:rFonts w:ascii="Calibri" w:eastAsia="Calibri" w:hAnsi="Calibri" w:cs="Calibri"/>
          <w:color w:val="000000"/>
          <w:sz w:val="29"/>
        </w:rPr>
        <w:t>General reading</w:t>
      </w:r>
    </w:p>
    <w:p w14:paraId="140660BA" w14:textId="77777777" w:rsidR="007C60B6" w:rsidRPr="00FF77FB" w:rsidRDefault="007C60B6" w:rsidP="007C60B6">
      <w:pPr>
        <w:spacing w:after="437"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 xml:space="preserve">Good key texts on Bayesian statistics are </w:t>
      </w:r>
      <w:r w:rsidRPr="00FF77FB">
        <w:rPr>
          <w:rFonts w:ascii="Calibri" w:eastAsia="Calibri" w:hAnsi="Calibri" w:cs="Calibri"/>
          <w:color w:val="FF0000"/>
          <w:sz w:val="24"/>
        </w:rPr>
        <w:t xml:space="preserve">Lambert </w:t>
      </w:r>
      <w:r w:rsidRPr="00FF77FB">
        <w:rPr>
          <w:rFonts w:ascii="Calibri" w:eastAsia="Calibri" w:hAnsi="Calibri" w:cs="Calibri"/>
          <w:color w:val="000000"/>
          <w:sz w:val="24"/>
        </w:rPr>
        <w:t>(</w:t>
      </w:r>
      <w:r w:rsidRPr="00FF77FB">
        <w:rPr>
          <w:rFonts w:ascii="Calibri" w:eastAsia="Calibri" w:hAnsi="Calibri" w:cs="Calibri"/>
          <w:color w:val="FF0000"/>
          <w:sz w:val="24"/>
        </w:rPr>
        <w:t>2018</w:t>
      </w:r>
      <w:r w:rsidRPr="00FF77FB">
        <w:rPr>
          <w:rFonts w:ascii="Calibri" w:eastAsia="Calibri" w:hAnsi="Calibri" w:cs="Calibri"/>
          <w:color w:val="000000"/>
          <w:sz w:val="24"/>
        </w:rPr>
        <w:t xml:space="preserve">) and </w:t>
      </w:r>
      <w:proofErr w:type="spellStart"/>
      <w:r w:rsidRPr="00FF77FB">
        <w:rPr>
          <w:rFonts w:ascii="Calibri" w:eastAsia="Calibri" w:hAnsi="Calibri" w:cs="Calibri"/>
          <w:color w:val="FF0000"/>
          <w:sz w:val="24"/>
        </w:rPr>
        <w:t>Kruschke</w:t>
      </w:r>
      <w:proofErr w:type="spellEnd"/>
      <w:r w:rsidRPr="00FF77FB">
        <w:rPr>
          <w:rFonts w:ascii="Calibri" w:eastAsia="Calibri" w:hAnsi="Calibri" w:cs="Calibri"/>
          <w:color w:val="FF0000"/>
          <w:sz w:val="24"/>
        </w:rPr>
        <w:t xml:space="preserve"> </w:t>
      </w:r>
      <w:r w:rsidRPr="00FF77FB">
        <w:rPr>
          <w:rFonts w:ascii="Calibri" w:eastAsia="Calibri" w:hAnsi="Calibri" w:cs="Calibri"/>
          <w:color w:val="000000"/>
          <w:sz w:val="24"/>
        </w:rPr>
        <w:t>(</w:t>
      </w:r>
      <w:r w:rsidRPr="00FF77FB">
        <w:rPr>
          <w:rFonts w:ascii="Calibri" w:eastAsia="Calibri" w:hAnsi="Calibri" w:cs="Calibri"/>
          <w:color w:val="FF0000"/>
          <w:sz w:val="24"/>
        </w:rPr>
        <w:t>2015</w:t>
      </w:r>
      <w:r w:rsidRPr="00FF77FB">
        <w:rPr>
          <w:rFonts w:ascii="Calibri" w:eastAsia="Calibri" w:hAnsi="Calibri" w:cs="Calibri"/>
          <w:color w:val="000000"/>
          <w:sz w:val="24"/>
        </w:rPr>
        <w:t xml:space="preserve">). Advanced texts on Bayesian decision theory are </w:t>
      </w:r>
      <w:r w:rsidRPr="00FF77FB">
        <w:rPr>
          <w:rFonts w:ascii="Calibri" w:eastAsia="Calibri" w:hAnsi="Calibri" w:cs="Calibri"/>
          <w:color w:val="FF0000"/>
          <w:sz w:val="24"/>
        </w:rPr>
        <w:t xml:space="preserve">DeGroot </w:t>
      </w:r>
      <w:r w:rsidRPr="00FF77FB">
        <w:rPr>
          <w:rFonts w:ascii="Calibri" w:eastAsia="Calibri" w:hAnsi="Calibri" w:cs="Calibri"/>
          <w:color w:val="000000"/>
          <w:sz w:val="24"/>
        </w:rPr>
        <w:t>(</w:t>
      </w:r>
      <w:r w:rsidRPr="00FF77FB">
        <w:rPr>
          <w:rFonts w:ascii="Calibri" w:eastAsia="Calibri" w:hAnsi="Calibri" w:cs="Calibri"/>
          <w:color w:val="FF0000"/>
          <w:sz w:val="24"/>
        </w:rPr>
        <w:t>1970</w:t>
      </w:r>
      <w:r w:rsidRPr="00FF77FB">
        <w:rPr>
          <w:rFonts w:ascii="Calibri" w:eastAsia="Calibri" w:hAnsi="Calibri" w:cs="Calibri"/>
          <w:color w:val="000000"/>
          <w:sz w:val="24"/>
        </w:rPr>
        <w:t xml:space="preserve">) and </w:t>
      </w:r>
      <w:proofErr w:type="spellStart"/>
      <w:r w:rsidRPr="00FF77FB">
        <w:rPr>
          <w:rFonts w:ascii="Calibri" w:eastAsia="Calibri" w:hAnsi="Calibri" w:cs="Calibri"/>
          <w:color w:val="FF0000"/>
          <w:sz w:val="24"/>
        </w:rPr>
        <w:t>Raiffa</w:t>
      </w:r>
      <w:proofErr w:type="spellEnd"/>
      <w:r w:rsidRPr="00FF77FB">
        <w:rPr>
          <w:rFonts w:ascii="Calibri" w:eastAsia="Calibri" w:hAnsi="Calibri" w:cs="Calibri"/>
          <w:color w:val="FF0000"/>
          <w:sz w:val="24"/>
        </w:rPr>
        <w:t xml:space="preserve"> and </w:t>
      </w:r>
      <w:proofErr w:type="spellStart"/>
      <w:r w:rsidRPr="00FF77FB">
        <w:rPr>
          <w:rFonts w:ascii="Calibri" w:eastAsia="Calibri" w:hAnsi="Calibri" w:cs="Calibri"/>
          <w:color w:val="FF0000"/>
          <w:sz w:val="24"/>
        </w:rPr>
        <w:t>Schlaifer</w:t>
      </w:r>
      <w:proofErr w:type="spellEnd"/>
      <w:r w:rsidRPr="00FF77FB">
        <w:rPr>
          <w:rFonts w:ascii="Calibri" w:eastAsia="Calibri" w:hAnsi="Calibri" w:cs="Calibri"/>
          <w:color w:val="FF0000"/>
          <w:sz w:val="24"/>
        </w:rPr>
        <w:t xml:space="preserve"> </w:t>
      </w:r>
      <w:r w:rsidRPr="00FF77FB">
        <w:rPr>
          <w:rFonts w:ascii="Calibri" w:eastAsia="Calibri" w:hAnsi="Calibri" w:cs="Calibri"/>
          <w:color w:val="000000"/>
          <w:sz w:val="24"/>
        </w:rPr>
        <w:t>(</w:t>
      </w:r>
      <w:r w:rsidRPr="00FF77FB">
        <w:rPr>
          <w:rFonts w:ascii="Calibri" w:eastAsia="Calibri" w:hAnsi="Calibri" w:cs="Calibri"/>
          <w:color w:val="FF0000"/>
          <w:sz w:val="24"/>
        </w:rPr>
        <w:t>1959</w:t>
      </w:r>
      <w:r w:rsidRPr="00FF77FB">
        <w:rPr>
          <w:rFonts w:ascii="Calibri" w:eastAsia="Calibri" w:hAnsi="Calibri" w:cs="Calibri"/>
          <w:color w:val="000000"/>
          <w:sz w:val="24"/>
        </w:rPr>
        <w:t>). References to published articles will be made in the class slides.</w:t>
      </w:r>
    </w:p>
    <w:p w14:paraId="53B986FA" w14:textId="77777777" w:rsidR="007C60B6" w:rsidRPr="00FF77FB" w:rsidRDefault="007C60B6" w:rsidP="007C60B6">
      <w:pPr>
        <w:numPr>
          <w:ilvl w:val="1"/>
          <w:numId w:val="43"/>
        </w:numPr>
        <w:spacing w:after="85" w:line="252" w:lineRule="auto"/>
        <w:ind w:hanging="646"/>
        <w:jc w:val="both"/>
        <w:rPr>
          <w:rFonts w:ascii="Calibri" w:eastAsia="Calibri" w:hAnsi="Calibri" w:cs="Calibri"/>
          <w:color w:val="000000"/>
          <w:sz w:val="24"/>
        </w:rPr>
      </w:pPr>
      <w:r w:rsidRPr="00FF77FB">
        <w:rPr>
          <w:rFonts w:ascii="Calibri" w:eastAsia="Calibri" w:hAnsi="Calibri" w:cs="Calibri"/>
          <w:color w:val="000000"/>
          <w:sz w:val="29"/>
        </w:rPr>
        <w:t>Web links</w:t>
      </w:r>
    </w:p>
    <w:p w14:paraId="0F7C02A2" w14:textId="77777777" w:rsidR="007C60B6" w:rsidRPr="00FF77FB" w:rsidRDefault="007C60B6" w:rsidP="007C60B6">
      <w:pPr>
        <w:spacing w:after="522"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 xml:space="preserve">Ben Lambert (textbook cited above) has a nice website with materials which supplement the lectures: </w:t>
      </w:r>
      <w:hyperlink r:id="rId12">
        <w:r w:rsidRPr="00FF77FB">
          <w:rPr>
            <w:rFonts w:ascii="Calibri" w:eastAsia="Calibri" w:hAnsi="Calibri" w:cs="Calibri"/>
            <w:color w:val="0000FF"/>
            <w:sz w:val="24"/>
          </w:rPr>
          <w:t>https://ben-lambert.com/bayesian/</w:t>
        </w:r>
      </w:hyperlink>
      <w:r w:rsidRPr="00FF77FB">
        <w:rPr>
          <w:rFonts w:ascii="Calibri" w:eastAsia="Calibri" w:hAnsi="Calibri" w:cs="Calibri"/>
          <w:color w:val="0000FF"/>
          <w:sz w:val="24"/>
        </w:rPr>
        <w:t xml:space="preserve"> </w:t>
      </w:r>
      <w:r w:rsidRPr="00FF77FB">
        <w:rPr>
          <w:rFonts w:ascii="Calibri" w:eastAsia="Calibri" w:hAnsi="Calibri" w:cs="Calibri"/>
          <w:color w:val="000000"/>
          <w:sz w:val="24"/>
        </w:rPr>
        <w:t xml:space="preserve">John </w:t>
      </w:r>
      <w:proofErr w:type="spellStart"/>
      <w:r w:rsidRPr="00FF77FB">
        <w:rPr>
          <w:rFonts w:ascii="Calibri" w:eastAsia="Calibri" w:hAnsi="Calibri" w:cs="Calibri"/>
          <w:color w:val="000000"/>
          <w:sz w:val="24"/>
        </w:rPr>
        <w:t>Kruschke</w:t>
      </w:r>
      <w:proofErr w:type="spellEnd"/>
      <w:r w:rsidRPr="00FF77FB">
        <w:rPr>
          <w:rFonts w:ascii="Calibri" w:eastAsia="Calibri" w:hAnsi="Calibri" w:cs="Calibri"/>
          <w:color w:val="000000"/>
          <w:sz w:val="24"/>
        </w:rPr>
        <w:t xml:space="preserve"> has a blog with lots of interesting articles: </w:t>
      </w:r>
      <w:hyperlink r:id="rId13">
        <w:r w:rsidRPr="00FF77FB">
          <w:rPr>
            <w:rFonts w:ascii="Calibri" w:eastAsia="Calibri" w:hAnsi="Calibri" w:cs="Calibri"/>
            <w:color w:val="0000FF"/>
            <w:sz w:val="24"/>
          </w:rPr>
          <w:t>https://doingbayesiandataanalysis.blogspot.com/</w:t>
        </w:r>
      </w:hyperlink>
    </w:p>
    <w:p w14:paraId="237DC437" w14:textId="77777777" w:rsidR="007C60B6" w:rsidRPr="00FF77FB" w:rsidRDefault="007C60B6" w:rsidP="007C60B6">
      <w:pPr>
        <w:keepNext/>
        <w:keepLines/>
        <w:spacing w:after="94" w:line="259" w:lineRule="auto"/>
        <w:ind w:left="-5"/>
        <w:outlineLvl w:val="0"/>
        <w:rPr>
          <w:rFonts w:ascii="Calibri" w:eastAsia="Calibri" w:hAnsi="Calibri" w:cs="Calibri"/>
          <w:color w:val="000000"/>
          <w:sz w:val="34"/>
        </w:rPr>
      </w:pPr>
      <w:r w:rsidRPr="00FF77FB">
        <w:rPr>
          <w:rFonts w:ascii="Calibri" w:eastAsia="Calibri" w:hAnsi="Calibri" w:cs="Calibri"/>
          <w:color w:val="000000"/>
          <w:sz w:val="34"/>
        </w:rPr>
        <w:t>References</w:t>
      </w:r>
    </w:p>
    <w:p w14:paraId="2ADD30C6" w14:textId="6F178C49" w:rsidR="007C60B6" w:rsidRPr="00FF77FB" w:rsidRDefault="007C60B6" w:rsidP="007C60B6">
      <w:pPr>
        <w:spacing w:after="218" w:line="249" w:lineRule="auto"/>
        <w:ind w:left="234" w:hanging="234"/>
        <w:jc w:val="both"/>
        <w:rPr>
          <w:rFonts w:ascii="Calibri" w:eastAsia="Calibri" w:hAnsi="Calibri" w:cs="Calibri"/>
          <w:color w:val="000000"/>
          <w:sz w:val="24"/>
        </w:rPr>
      </w:pPr>
      <w:r w:rsidRPr="00FF77FB">
        <w:rPr>
          <w:rFonts w:ascii="Calibri" w:eastAsia="Calibri" w:hAnsi="Calibri" w:cs="Calibri"/>
          <w:color w:val="000000"/>
          <w:sz w:val="24"/>
        </w:rPr>
        <w:t xml:space="preserve">Chick, S., Forster, M., and </w:t>
      </w:r>
      <w:proofErr w:type="spellStart"/>
      <w:r w:rsidRPr="00FF77FB">
        <w:rPr>
          <w:rFonts w:ascii="Calibri" w:eastAsia="Calibri" w:hAnsi="Calibri" w:cs="Calibri"/>
          <w:color w:val="000000"/>
          <w:sz w:val="24"/>
        </w:rPr>
        <w:t>Pertile</w:t>
      </w:r>
      <w:proofErr w:type="spellEnd"/>
      <w:r w:rsidRPr="00FF77FB">
        <w:rPr>
          <w:rFonts w:ascii="Calibri" w:eastAsia="Calibri" w:hAnsi="Calibri" w:cs="Calibri"/>
          <w:color w:val="000000"/>
          <w:sz w:val="24"/>
        </w:rPr>
        <w:t xml:space="preserve">, P. (2017). A </w:t>
      </w:r>
      <w:r w:rsidR="0012077B">
        <w:rPr>
          <w:rFonts w:ascii="Calibri" w:eastAsia="Calibri" w:hAnsi="Calibri" w:cs="Calibri"/>
          <w:color w:val="000000"/>
          <w:sz w:val="24"/>
        </w:rPr>
        <w:t>B</w:t>
      </w:r>
      <w:r w:rsidRPr="00FF77FB">
        <w:rPr>
          <w:rFonts w:ascii="Calibri" w:eastAsia="Calibri" w:hAnsi="Calibri" w:cs="Calibri"/>
          <w:color w:val="000000"/>
          <w:sz w:val="24"/>
        </w:rPr>
        <w:t xml:space="preserve">ayesian decision theoretic model of sequential experimentation with delayed response. </w:t>
      </w:r>
      <w:r w:rsidRPr="00FF77FB">
        <w:rPr>
          <w:rFonts w:ascii="Calibri" w:eastAsia="Calibri" w:hAnsi="Calibri" w:cs="Calibri"/>
          <w:i/>
          <w:color w:val="000000"/>
          <w:sz w:val="24"/>
        </w:rPr>
        <w:t>Journal of the Royal Statistical Society Series B</w:t>
      </w:r>
      <w:r w:rsidRPr="00FF77FB">
        <w:rPr>
          <w:rFonts w:ascii="Calibri" w:eastAsia="Calibri" w:hAnsi="Calibri" w:cs="Calibri"/>
          <w:color w:val="000000"/>
          <w:sz w:val="24"/>
        </w:rPr>
        <w:t>, 79(5):1439–1462.</w:t>
      </w:r>
    </w:p>
    <w:p w14:paraId="02A4D7A7" w14:textId="77777777" w:rsidR="007C60B6" w:rsidRPr="00FF77FB" w:rsidRDefault="007C60B6" w:rsidP="007C60B6">
      <w:pPr>
        <w:spacing w:after="185" w:line="249" w:lineRule="auto"/>
        <w:ind w:left="10" w:hanging="10"/>
        <w:jc w:val="both"/>
        <w:rPr>
          <w:rFonts w:ascii="Calibri" w:eastAsia="Calibri" w:hAnsi="Calibri" w:cs="Calibri"/>
          <w:color w:val="000000"/>
          <w:sz w:val="24"/>
        </w:rPr>
      </w:pPr>
      <w:r w:rsidRPr="00FF77FB">
        <w:rPr>
          <w:rFonts w:ascii="Calibri" w:eastAsia="Calibri" w:hAnsi="Calibri" w:cs="Calibri"/>
          <w:color w:val="000000"/>
          <w:sz w:val="24"/>
        </w:rPr>
        <w:t xml:space="preserve">DeGroot, M. (1970). </w:t>
      </w:r>
      <w:r w:rsidRPr="00FF77FB">
        <w:rPr>
          <w:rFonts w:ascii="Calibri" w:eastAsia="Calibri" w:hAnsi="Calibri" w:cs="Calibri"/>
          <w:i/>
          <w:color w:val="000000"/>
          <w:sz w:val="24"/>
        </w:rPr>
        <w:t>Optimal Statistical Decisions</w:t>
      </w:r>
      <w:r w:rsidRPr="00FF77FB">
        <w:rPr>
          <w:rFonts w:ascii="Calibri" w:eastAsia="Calibri" w:hAnsi="Calibri" w:cs="Calibri"/>
          <w:color w:val="000000"/>
          <w:sz w:val="24"/>
        </w:rPr>
        <w:t>. McGraw-Hill, New York, First edition.</w:t>
      </w:r>
    </w:p>
    <w:p w14:paraId="08F1CC3B" w14:textId="77777777" w:rsidR="007C60B6" w:rsidRPr="00FF77FB" w:rsidRDefault="007C60B6" w:rsidP="007C60B6">
      <w:pPr>
        <w:spacing w:after="218" w:line="249" w:lineRule="auto"/>
        <w:ind w:left="234" w:hanging="234"/>
        <w:jc w:val="both"/>
        <w:rPr>
          <w:rFonts w:ascii="Calibri" w:eastAsia="Calibri" w:hAnsi="Calibri" w:cs="Calibri"/>
          <w:color w:val="000000"/>
          <w:sz w:val="24"/>
        </w:rPr>
      </w:pPr>
      <w:r w:rsidRPr="00FF77FB">
        <w:rPr>
          <w:rFonts w:ascii="Calibri" w:eastAsia="Calibri" w:hAnsi="Calibri" w:cs="Calibri"/>
          <w:color w:val="000000"/>
          <w:sz w:val="24"/>
        </w:rPr>
        <w:t>Forster, M., Brealey, S., Chick, S., et al. (2019). Cost-effective clinical trial design: application of a Bayesian sequential stopping rule to the ProFHER pragmatic trial. Discussion Papers 1/19, Department of Economics, University of York.</w:t>
      </w:r>
    </w:p>
    <w:p w14:paraId="3F34AD81" w14:textId="77777777" w:rsidR="007C60B6" w:rsidRPr="00FF77FB" w:rsidRDefault="007C60B6" w:rsidP="007C60B6">
      <w:pPr>
        <w:spacing w:after="218" w:line="249" w:lineRule="auto"/>
        <w:ind w:left="234" w:hanging="234"/>
        <w:jc w:val="both"/>
        <w:rPr>
          <w:rFonts w:ascii="Calibri" w:eastAsia="Calibri" w:hAnsi="Calibri" w:cs="Calibri"/>
          <w:color w:val="000000"/>
          <w:sz w:val="24"/>
        </w:rPr>
      </w:pPr>
      <w:proofErr w:type="spellStart"/>
      <w:r w:rsidRPr="00FF77FB">
        <w:rPr>
          <w:rFonts w:ascii="Calibri" w:eastAsia="Calibri" w:hAnsi="Calibri" w:cs="Calibri"/>
          <w:color w:val="000000"/>
          <w:sz w:val="24"/>
        </w:rPr>
        <w:t>Kruschke</w:t>
      </w:r>
      <w:proofErr w:type="spellEnd"/>
      <w:r w:rsidRPr="00FF77FB">
        <w:rPr>
          <w:rFonts w:ascii="Calibri" w:eastAsia="Calibri" w:hAnsi="Calibri" w:cs="Calibri"/>
          <w:color w:val="000000"/>
          <w:sz w:val="24"/>
        </w:rPr>
        <w:t xml:space="preserve">, J. K. (2015). </w:t>
      </w:r>
      <w:r w:rsidRPr="00FF77FB">
        <w:rPr>
          <w:rFonts w:ascii="Calibri" w:eastAsia="Calibri" w:hAnsi="Calibri" w:cs="Calibri"/>
          <w:i/>
          <w:color w:val="000000"/>
          <w:sz w:val="24"/>
        </w:rPr>
        <w:t>Doing Bayesian data analysis. A Tutorial with R, JAGS and Stan</w:t>
      </w:r>
      <w:r w:rsidRPr="00FF77FB">
        <w:rPr>
          <w:rFonts w:ascii="Calibri" w:eastAsia="Calibri" w:hAnsi="Calibri" w:cs="Calibri"/>
          <w:color w:val="000000"/>
          <w:sz w:val="24"/>
        </w:rPr>
        <w:t>. Academic Press/Elsevier, Waltham, MA, Second edition.</w:t>
      </w:r>
    </w:p>
    <w:p w14:paraId="62F115ED" w14:textId="77777777" w:rsidR="007C60B6" w:rsidRPr="00FF77FB" w:rsidRDefault="007C60B6" w:rsidP="007C60B6">
      <w:pPr>
        <w:spacing w:after="186" w:line="249" w:lineRule="auto"/>
        <w:ind w:left="234" w:hanging="234"/>
        <w:jc w:val="both"/>
        <w:rPr>
          <w:rFonts w:ascii="Calibri" w:eastAsia="Calibri" w:hAnsi="Calibri" w:cs="Calibri"/>
          <w:color w:val="000000"/>
          <w:sz w:val="24"/>
        </w:rPr>
      </w:pPr>
      <w:r w:rsidRPr="00FF77FB">
        <w:rPr>
          <w:rFonts w:ascii="Calibri" w:eastAsia="Calibri" w:hAnsi="Calibri" w:cs="Calibri"/>
          <w:color w:val="000000"/>
          <w:sz w:val="24"/>
        </w:rPr>
        <w:lastRenderedPageBreak/>
        <w:t xml:space="preserve">Lambert, B. (2018). </w:t>
      </w:r>
      <w:r w:rsidRPr="00FF77FB">
        <w:rPr>
          <w:rFonts w:ascii="Calibri" w:eastAsia="Calibri" w:hAnsi="Calibri" w:cs="Calibri"/>
          <w:i/>
          <w:color w:val="000000"/>
          <w:sz w:val="24"/>
        </w:rPr>
        <w:t>A Student’s Guide to Bayesian Statistics</w:t>
      </w:r>
      <w:r w:rsidRPr="00FF77FB">
        <w:rPr>
          <w:rFonts w:ascii="Calibri" w:eastAsia="Calibri" w:hAnsi="Calibri" w:cs="Calibri"/>
          <w:color w:val="000000"/>
          <w:sz w:val="24"/>
        </w:rPr>
        <w:t>. Sage Publications, London, First edition.</w:t>
      </w:r>
    </w:p>
    <w:p w14:paraId="55E3217A" w14:textId="77777777" w:rsidR="007C60B6" w:rsidRPr="00FF77FB" w:rsidRDefault="007C60B6" w:rsidP="007C60B6">
      <w:pPr>
        <w:spacing w:after="218" w:line="249" w:lineRule="auto"/>
        <w:ind w:left="234" w:hanging="234"/>
        <w:jc w:val="both"/>
        <w:rPr>
          <w:rFonts w:ascii="Calibri" w:eastAsia="Calibri" w:hAnsi="Calibri" w:cs="Calibri"/>
          <w:color w:val="000000"/>
          <w:sz w:val="24"/>
        </w:rPr>
      </w:pPr>
      <w:proofErr w:type="spellStart"/>
      <w:r w:rsidRPr="00FF77FB">
        <w:rPr>
          <w:rFonts w:ascii="Calibri" w:eastAsia="Calibri" w:hAnsi="Calibri" w:cs="Calibri"/>
          <w:color w:val="000000"/>
          <w:sz w:val="24"/>
        </w:rPr>
        <w:t>Pertile</w:t>
      </w:r>
      <w:proofErr w:type="spellEnd"/>
      <w:r w:rsidRPr="00FF77FB">
        <w:rPr>
          <w:rFonts w:ascii="Calibri" w:eastAsia="Calibri" w:hAnsi="Calibri" w:cs="Calibri"/>
          <w:color w:val="000000"/>
          <w:sz w:val="24"/>
        </w:rPr>
        <w:t xml:space="preserve">, P., Forster, M., and La Torre, D. (2014). Optimal Bayesian sequential sampling rules for the economic evaluation of health technologies. </w:t>
      </w:r>
      <w:r w:rsidRPr="00FF77FB">
        <w:rPr>
          <w:rFonts w:ascii="Calibri" w:eastAsia="Calibri" w:hAnsi="Calibri" w:cs="Calibri"/>
          <w:i/>
          <w:color w:val="000000"/>
          <w:sz w:val="24"/>
        </w:rPr>
        <w:t>Journal of the Royal Statistical Society, Series A</w:t>
      </w:r>
      <w:r w:rsidRPr="00FF77FB">
        <w:rPr>
          <w:rFonts w:ascii="Calibri" w:eastAsia="Calibri" w:hAnsi="Calibri" w:cs="Calibri"/>
          <w:color w:val="000000"/>
          <w:sz w:val="24"/>
        </w:rPr>
        <w:t>, 177(2):419–438.</w:t>
      </w:r>
    </w:p>
    <w:p w14:paraId="0588333E" w14:textId="77777777" w:rsidR="007C60B6" w:rsidRPr="00FF77FB" w:rsidRDefault="007C60B6" w:rsidP="007C60B6">
      <w:pPr>
        <w:spacing w:after="218" w:line="249" w:lineRule="auto"/>
        <w:ind w:left="234" w:hanging="234"/>
        <w:jc w:val="both"/>
        <w:rPr>
          <w:rFonts w:ascii="Calibri" w:eastAsia="Calibri" w:hAnsi="Calibri" w:cs="Calibri"/>
          <w:color w:val="000000"/>
          <w:sz w:val="24"/>
        </w:rPr>
      </w:pPr>
      <w:proofErr w:type="spellStart"/>
      <w:r w:rsidRPr="00FF77FB">
        <w:rPr>
          <w:rFonts w:ascii="Calibri" w:eastAsia="Calibri" w:hAnsi="Calibri" w:cs="Calibri"/>
          <w:color w:val="000000"/>
          <w:sz w:val="24"/>
        </w:rPr>
        <w:t>Raiffa</w:t>
      </w:r>
      <w:proofErr w:type="spellEnd"/>
      <w:r w:rsidRPr="00FF77FB">
        <w:rPr>
          <w:rFonts w:ascii="Calibri" w:eastAsia="Calibri" w:hAnsi="Calibri" w:cs="Calibri"/>
          <w:color w:val="000000"/>
          <w:sz w:val="24"/>
        </w:rPr>
        <w:t xml:space="preserve">, H. and </w:t>
      </w:r>
      <w:proofErr w:type="spellStart"/>
      <w:r w:rsidRPr="00FF77FB">
        <w:rPr>
          <w:rFonts w:ascii="Calibri" w:eastAsia="Calibri" w:hAnsi="Calibri" w:cs="Calibri"/>
          <w:color w:val="000000"/>
          <w:sz w:val="24"/>
        </w:rPr>
        <w:t>Schlaifer</w:t>
      </w:r>
      <w:proofErr w:type="spellEnd"/>
      <w:r w:rsidRPr="00FF77FB">
        <w:rPr>
          <w:rFonts w:ascii="Calibri" w:eastAsia="Calibri" w:hAnsi="Calibri" w:cs="Calibri"/>
          <w:color w:val="000000"/>
          <w:sz w:val="24"/>
        </w:rPr>
        <w:t xml:space="preserve">, R. (1959). </w:t>
      </w:r>
      <w:r w:rsidRPr="00FF77FB">
        <w:rPr>
          <w:rFonts w:ascii="Calibri" w:eastAsia="Calibri" w:hAnsi="Calibri" w:cs="Calibri"/>
          <w:i/>
          <w:color w:val="000000"/>
          <w:sz w:val="24"/>
        </w:rPr>
        <w:t>Probability and Statistics for Business Decisions</w:t>
      </w:r>
      <w:r w:rsidRPr="00FF77FB">
        <w:rPr>
          <w:rFonts w:ascii="Calibri" w:eastAsia="Calibri" w:hAnsi="Calibri" w:cs="Calibri"/>
          <w:color w:val="000000"/>
          <w:sz w:val="24"/>
        </w:rPr>
        <w:t>. McGraw Hill, New York, First edition.</w:t>
      </w:r>
    </w:p>
    <w:p w14:paraId="0220F2B3" w14:textId="77777777" w:rsidR="00FB3B23" w:rsidRPr="00FF77FB" w:rsidRDefault="00FB3B23" w:rsidP="00FB3B23">
      <w:pPr>
        <w:rPr>
          <w:rFonts w:asciiTheme="majorHAnsi" w:hAnsiTheme="majorHAnsi" w:cstheme="majorHAnsi"/>
        </w:rPr>
      </w:pPr>
    </w:p>
    <w:sectPr w:rsidR="00FB3B23" w:rsidRPr="00FF77FB">
      <w:footerReference w:type="default" r:id="rId14"/>
      <w:footerReference w:type="first" r:id="rId15"/>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EB82" w14:textId="77777777" w:rsidR="00980B37" w:rsidRDefault="00980B37">
      <w:pPr>
        <w:spacing w:line="240" w:lineRule="auto"/>
      </w:pPr>
      <w:r>
        <w:separator/>
      </w:r>
    </w:p>
  </w:endnote>
  <w:endnote w:type="continuationSeparator" w:id="0">
    <w:p w14:paraId="69F9F499" w14:textId="77777777" w:rsidR="00980B37" w:rsidRDefault="0098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18B2" w14:textId="325BD03B" w:rsidR="00980B37" w:rsidRDefault="00980B37">
    <w:pPr>
      <w:jc w:val="right"/>
    </w:pPr>
    <w:r>
      <w:fldChar w:fldCharType="begin"/>
    </w:r>
    <w:r>
      <w:instrText>PAGE</w:instrText>
    </w:r>
    <w:r>
      <w:fldChar w:fldCharType="separate"/>
    </w:r>
    <w:r w:rsidR="00CE4D7A">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0479"/>
      <w:docPartObj>
        <w:docPartGallery w:val="Page Numbers (Bottom of Page)"/>
        <w:docPartUnique/>
      </w:docPartObj>
    </w:sdtPr>
    <w:sdtEndPr>
      <w:rPr>
        <w:noProof/>
      </w:rPr>
    </w:sdtEndPr>
    <w:sdtContent>
      <w:p w14:paraId="65F54536" w14:textId="10C53C3D" w:rsidR="00980B37" w:rsidRDefault="00980B37">
        <w:pPr>
          <w:pStyle w:val="Footer"/>
          <w:jc w:val="right"/>
        </w:pPr>
        <w:r>
          <w:fldChar w:fldCharType="begin"/>
        </w:r>
        <w:r>
          <w:instrText xml:space="preserve"> PAGE   \* MERGEFORMAT </w:instrText>
        </w:r>
        <w:r>
          <w:fldChar w:fldCharType="separate"/>
        </w:r>
        <w:r w:rsidR="00DA5932">
          <w:rPr>
            <w:noProof/>
          </w:rPr>
          <w:t>1</w:t>
        </w:r>
        <w:r>
          <w:rPr>
            <w:noProof/>
          </w:rPr>
          <w:fldChar w:fldCharType="end"/>
        </w:r>
      </w:p>
    </w:sdtContent>
  </w:sdt>
  <w:p w14:paraId="2A76E158" w14:textId="77777777" w:rsidR="00980B37" w:rsidRDefault="00980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7A153" w14:textId="77777777" w:rsidR="00980B37" w:rsidRDefault="00980B37">
      <w:pPr>
        <w:spacing w:line="240" w:lineRule="auto"/>
      </w:pPr>
      <w:r>
        <w:separator/>
      </w:r>
    </w:p>
  </w:footnote>
  <w:footnote w:type="continuationSeparator" w:id="0">
    <w:p w14:paraId="7980B751" w14:textId="77777777" w:rsidR="00980B37" w:rsidRDefault="00980B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BA1"/>
    <w:multiLevelType w:val="hybridMultilevel"/>
    <w:tmpl w:val="C95C4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8126E"/>
    <w:multiLevelType w:val="hybridMultilevel"/>
    <w:tmpl w:val="4E20A71E"/>
    <w:lvl w:ilvl="0" w:tplc="CA42C1BC">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A0FE82">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0098CA">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0C6D4">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9EF2AE">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3E194A">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4629FA">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0E4366">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F4AE44">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676CF"/>
    <w:multiLevelType w:val="hybridMultilevel"/>
    <w:tmpl w:val="B726D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B02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B602F"/>
    <w:multiLevelType w:val="multilevel"/>
    <w:tmpl w:val="906ABD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17A7086B"/>
    <w:multiLevelType w:val="multilevel"/>
    <w:tmpl w:val="575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155D5"/>
    <w:multiLevelType w:val="hybridMultilevel"/>
    <w:tmpl w:val="473E7022"/>
    <w:lvl w:ilvl="0" w:tplc="329A865A">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22E69E">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F01B7A">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C62DD4">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BCBA4C">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383512">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5435A0">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5CAE32">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1470C0">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C60B33"/>
    <w:multiLevelType w:val="multilevel"/>
    <w:tmpl w:val="F97815BA"/>
    <w:lvl w:ilvl="0">
      <w:start w:val="1"/>
      <w:numFmt w:val="decimal"/>
      <w:lvlText w:val="%1"/>
      <w:lvlJc w:val="left"/>
      <w:pPr>
        <w:ind w:left="432" w:hanging="432"/>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8" w15:restartNumberingAfterBreak="0">
    <w:nsid w:val="21B37A8E"/>
    <w:multiLevelType w:val="multilevel"/>
    <w:tmpl w:val="DE7E1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16604"/>
    <w:multiLevelType w:val="hybridMultilevel"/>
    <w:tmpl w:val="CA828858"/>
    <w:lvl w:ilvl="0" w:tplc="13341602">
      <w:start w:val="1"/>
      <w:numFmt w:val="bullet"/>
      <w:lvlText w:val="•"/>
      <w:lvlJc w:val="left"/>
      <w:pPr>
        <w:tabs>
          <w:tab w:val="num" w:pos="720"/>
        </w:tabs>
        <w:ind w:left="720" w:hanging="360"/>
      </w:pPr>
      <w:rPr>
        <w:rFonts w:ascii="Arial" w:hAnsi="Arial" w:hint="default"/>
      </w:rPr>
    </w:lvl>
    <w:lvl w:ilvl="1" w:tplc="9D38F8BA" w:tentative="1">
      <w:start w:val="1"/>
      <w:numFmt w:val="bullet"/>
      <w:lvlText w:val="•"/>
      <w:lvlJc w:val="left"/>
      <w:pPr>
        <w:tabs>
          <w:tab w:val="num" w:pos="1440"/>
        </w:tabs>
        <w:ind w:left="1440" w:hanging="360"/>
      </w:pPr>
      <w:rPr>
        <w:rFonts w:ascii="Arial" w:hAnsi="Arial" w:hint="default"/>
      </w:rPr>
    </w:lvl>
    <w:lvl w:ilvl="2" w:tplc="91947C4E" w:tentative="1">
      <w:start w:val="1"/>
      <w:numFmt w:val="bullet"/>
      <w:lvlText w:val="•"/>
      <w:lvlJc w:val="left"/>
      <w:pPr>
        <w:tabs>
          <w:tab w:val="num" w:pos="2160"/>
        </w:tabs>
        <w:ind w:left="2160" w:hanging="360"/>
      </w:pPr>
      <w:rPr>
        <w:rFonts w:ascii="Arial" w:hAnsi="Arial" w:hint="default"/>
      </w:rPr>
    </w:lvl>
    <w:lvl w:ilvl="3" w:tplc="2F4E3B1A" w:tentative="1">
      <w:start w:val="1"/>
      <w:numFmt w:val="bullet"/>
      <w:lvlText w:val="•"/>
      <w:lvlJc w:val="left"/>
      <w:pPr>
        <w:tabs>
          <w:tab w:val="num" w:pos="2880"/>
        </w:tabs>
        <w:ind w:left="2880" w:hanging="360"/>
      </w:pPr>
      <w:rPr>
        <w:rFonts w:ascii="Arial" w:hAnsi="Arial" w:hint="default"/>
      </w:rPr>
    </w:lvl>
    <w:lvl w:ilvl="4" w:tplc="D9A63F3C" w:tentative="1">
      <w:start w:val="1"/>
      <w:numFmt w:val="bullet"/>
      <w:lvlText w:val="•"/>
      <w:lvlJc w:val="left"/>
      <w:pPr>
        <w:tabs>
          <w:tab w:val="num" w:pos="3600"/>
        </w:tabs>
        <w:ind w:left="3600" w:hanging="360"/>
      </w:pPr>
      <w:rPr>
        <w:rFonts w:ascii="Arial" w:hAnsi="Arial" w:hint="default"/>
      </w:rPr>
    </w:lvl>
    <w:lvl w:ilvl="5" w:tplc="5BE61370" w:tentative="1">
      <w:start w:val="1"/>
      <w:numFmt w:val="bullet"/>
      <w:lvlText w:val="•"/>
      <w:lvlJc w:val="left"/>
      <w:pPr>
        <w:tabs>
          <w:tab w:val="num" w:pos="4320"/>
        </w:tabs>
        <w:ind w:left="4320" w:hanging="360"/>
      </w:pPr>
      <w:rPr>
        <w:rFonts w:ascii="Arial" w:hAnsi="Arial" w:hint="default"/>
      </w:rPr>
    </w:lvl>
    <w:lvl w:ilvl="6" w:tplc="F2D438A0" w:tentative="1">
      <w:start w:val="1"/>
      <w:numFmt w:val="bullet"/>
      <w:lvlText w:val="•"/>
      <w:lvlJc w:val="left"/>
      <w:pPr>
        <w:tabs>
          <w:tab w:val="num" w:pos="5040"/>
        </w:tabs>
        <w:ind w:left="5040" w:hanging="360"/>
      </w:pPr>
      <w:rPr>
        <w:rFonts w:ascii="Arial" w:hAnsi="Arial" w:hint="default"/>
      </w:rPr>
    </w:lvl>
    <w:lvl w:ilvl="7" w:tplc="9F18CFEA" w:tentative="1">
      <w:start w:val="1"/>
      <w:numFmt w:val="bullet"/>
      <w:lvlText w:val="•"/>
      <w:lvlJc w:val="left"/>
      <w:pPr>
        <w:tabs>
          <w:tab w:val="num" w:pos="5760"/>
        </w:tabs>
        <w:ind w:left="5760" w:hanging="360"/>
      </w:pPr>
      <w:rPr>
        <w:rFonts w:ascii="Arial" w:hAnsi="Arial" w:hint="default"/>
      </w:rPr>
    </w:lvl>
    <w:lvl w:ilvl="8" w:tplc="D84A0A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7C30FC"/>
    <w:multiLevelType w:val="hybridMultilevel"/>
    <w:tmpl w:val="A6EEA1F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E22CC"/>
    <w:multiLevelType w:val="hybridMultilevel"/>
    <w:tmpl w:val="6E042A84"/>
    <w:lvl w:ilvl="0" w:tplc="79981B0E">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7054A2">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2EED0">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3E821E">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1C3064">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A557E">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8661B0">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62F63E">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C75E0">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517445"/>
    <w:multiLevelType w:val="multilevel"/>
    <w:tmpl w:val="80B6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6519CB"/>
    <w:multiLevelType w:val="multilevel"/>
    <w:tmpl w:val="41C69D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411B7A62"/>
    <w:multiLevelType w:val="multilevel"/>
    <w:tmpl w:val="BA445A2A"/>
    <w:lvl w:ilvl="0">
      <w:start w:val="4"/>
      <w:numFmt w:val="decimal"/>
      <w:lvlText w:val="%1"/>
      <w:lvlJc w:val="left"/>
      <w:pPr>
        <w:ind w:left="5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36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43654092"/>
    <w:multiLevelType w:val="hybridMultilevel"/>
    <w:tmpl w:val="B1A22B8E"/>
    <w:lvl w:ilvl="0" w:tplc="7812BC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94285"/>
    <w:multiLevelType w:val="multilevel"/>
    <w:tmpl w:val="0978AF5A"/>
    <w:lvl w:ilvl="0">
      <w:start w:val="1"/>
      <w:numFmt w:val="decimal"/>
      <w:lvlText w:val="%1"/>
      <w:lvlJc w:val="left"/>
      <w:pPr>
        <w:ind w:left="432" w:hanging="432"/>
      </w:pPr>
    </w:lvl>
    <w:lvl w:ilvl="1">
      <w:start w:val="1"/>
      <w:numFmt w:val="decimal"/>
      <w:lvlText w:val="%1.%2"/>
      <w:lvlJc w:val="left"/>
      <w:pPr>
        <w:ind w:left="312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903372"/>
    <w:multiLevelType w:val="hybridMultilevel"/>
    <w:tmpl w:val="B8E83CFA"/>
    <w:lvl w:ilvl="0" w:tplc="D064422A">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FCF690">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1ACE70">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A841C0">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D22936">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2C731A">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1650F8">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44871C">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CF6E6">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0A1F2A"/>
    <w:multiLevelType w:val="multilevel"/>
    <w:tmpl w:val="9B9C6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90D1F87"/>
    <w:multiLevelType w:val="hybridMultilevel"/>
    <w:tmpl w:val="8730D5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C49B4"/>
    <w:multiLevelType w:val="hybridMultilevel"/>
    <w:tmpl w:val="95BA976E"/>
    <w:lvl w:ilvl="0" w:tplc="F7F4FEE0">
      <w:start w:val="1"/>
      <w:numFmt w:val="bullet"/>
      <w:lvlText w:val="•"/>
      <w:lvlJc w:val="left"/>
      <w:pPr>
        <w:tabs>
          <w:tab w:val="num" w:pos="720"/>
        </w:tabs>
        <w:ind w:left="720" w:hanging="360"/>
      </w:pPr>
      <w:rPr>
        <w:rFonts w:ascii="Arial" w:hAnsi="Arial" w:hint="default"/>
      </w:rPr>
    </w:lvl>
    <w:lvl w:ilvl="1" w:tplc="9230BD2E" w:tentative="1">
      <w:start w:val="1"/>
      <w:numFmt w:val="bullet"/>
      <w:lvlText w:val="•"/>
      <w:lvlJc w:val="left"/>
      <w:pPr>
        <w:tabs>
          <w:tab w:val="num" w:pos="1440"/>
        </w:tabs>
        <w:ind w:left="1440" w:hanging="360"/>
      </w:pPr>
      <w:rPr>
        <w:rFonts w:ascii="Arial" w:hAnsi="Arial" w:hint="default"/>
      </w:rPr>
    </w:lvl>
    <w:lvl w:ilvl="2" w:tplc="0B16C7E2" w:tentative="1">
      <w:start w:val="1"/>
      <w:numFmt w:val="bullet"/>
      <w:lvlText w:val="•"/>
      <w:lvlJc w:val="left"/>
      <w:pPr>
        <w:tabs>
          <w:tab w:val="num" w:pos="2160"/>
        </w:tabs>
        <w:ind w:left="2160" w:hanging="360"/>
      </w:pPr>
      <w:rPr>
        <w:rFonts w:ascii="Arial" w:hAnsi="Arial" w:hint="default"/>
      </w:rPr>
    </w:lvl>
    <w:lvl w:ilvl="3" w:tplc="C9D6D0D4" w:tentative="1">
      <w:start w:val="1"/>
      <w:numFmt w:val="bullet"/>
      <w:lvlText w:val="•"/>
      <w:lvlJc w:val="left"/>
      <w:pPr>
        <w:tabs>
          <w:tab w:val="num" w:pos="2880"/>
        </w:tabs>
        <w:ind w:left="2880" w:hanging="360"/>
      </w:pPr>
      <w:rPr>
        <w:rFonts w:ascii="Arial" w:hAnsi="Arial" w:hint="default"/>
      </w:rPr>
    </w:lvl>
    <w:lvl w:ilvl="4" w:tplc="D0D2B796" w:tentative="1">
      <w:start w:val="1"/>
      <w:numFmt w:val="bullet"/>
      <w:lvlText w:val="•"/>
      <w:lvlJc w:val="left"/>
      <w:pPr>
        <w:tabs>
          <w:tab w:val="num" w:pos="3600"/>
        </w:tabs>
        <w:ind w:left="3600" w:hanging="360"/>
      </w:pPr>
      <w:rPr>
        <w:rFonts w:ascii="Arial" w:hAnsi="Arial" w:hint="default"/>
      </w:rPr>
    </w:lvl>
    <w:lvl w:ilvl="5" w:tplc="AC90C0DE" w:tentative="1">
      <w:start w:val="1"/>
      <w:numFmt w:val="bullet"/>
      <w:lvlText w:val="•"/>
      <w:lvlJc w:val="left"/>
      <w:pPr>
        <w:tabs>
          <w:tab w:val="num" w:pos="4320"/>
        </w:tabs>
        <w:ind w:left="4320" w:hanging="360"/>
      </w:pPr>
      <w:rPr>
        <w:rFonts w:ascii="Arial" w:hAnsi="Arial" w:hint="default"/>
      </w:rPr>
    </w:lvl>
    <w:lvl w:ilvl="6" w:tplc="87A89EA0" w:tentative="1">
      <w:start w:val="1"/>
      <w:numFmt w:val="bullet"/>
      <w:lvlText w:val="•"/>
      <w:lvlJc w:val="left"/>
      <w:pPr>
        <w:tabs>
          <w:tab w:val="num" w:pos="5040"/>
        </w:tabs>
        <w:ind w:left="5040" w:hanging="360"/>
      </w:pPr>
      <w:rPr>
        <w:rFonts w:ascii="Arial" w:hAnsi="Arial" w:hint="default"/>
      </w:rPr>
    </w:lvl>
    <w:lvl w:ilvl="7" w:tplc="0564322A" w:tentative="1">
      <w:start w:val="1"/>
      <w:numFmt w:val="bullet"/>
      <w:lvlText w:val="•"/>
      <w:lvlJc w:val="left"/>
      <w:pPr>
        <w:tabs>
          <w:tab w:val="num" w:pos="5760"/>
        </w:tabs>
        <w:ind w:left="5760" w:hanging="360"/>
      </w:pPr>
      <w:rPr>
        <w:rFonts w:ascii="Arial" w:hAnsi="Arial" w:hint="default"/>
      </w:rPr>
    </w:lvl>
    <w:lvl w:ilvl="8" w:tplc="E4D415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237D6B"/>
    <w:multiLevelType w:val="hybridMultilevel"/>
    <w:tmpl w:val="ACDCE8F8"/>
    <w:lvl w:ilvl="0" w:tplc="01BE32CE">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D64C54">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5C2C94">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E65E78">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1A3936">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B0F28A">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C2DBC4">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D62F8C">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B013CE">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231C3D"/>
    <w:multiLevelType w:val="hybridMultilevel"/>
    <w:tmpl w:val="52FCE996"/>
    <w:lvl w:ilvl="0" w:tplc="15245B8E">
      <w:start w:val="1"/>
      <w:numFmt w:val="decimal"/>
      <w:lvlText w:val="%1."/>
      <w:lvlJc w:val="left"/>
      <w:pPr>
        <w:ind w:left="720" w:hanging="360"/>
      </w:pPr>
    </w:lvl>
    <w:lvl w:ilvl="1" w:tplc="B8AAE02E">
      <w:start w:val="1"/>
      <w:numFmt w:val="lowerLetter"/>
      <w:lvlText w:val="%2."/>
      <w:lvlJc w:val="left"/>
      <w:pPr>
        <w:ind w:left="1440" w:hanging="360"/>
      </w:pPr>
    </w:lvl>
    <w:lvl w:ilvl="2" w:tplc="DA94DF3C">
      <w:start w:val="1"/>
      <w:numFmt w:val="lowerRoman"/>
      <w:lvlText w:val="%3."/>
      <w:lvlJc w:val="right"/>
      <w:pPr>
        <w:ind w:left="2160" w:hanging="180"/>
      </w:pPr>
    </w:lvl>
    <w:lvl w:ilvl="3" w:tplc="BA3C2C70">
      <w:start w:val="1"/>
      <w:numFmt w:val="decimal"/>
      <w:lvlText w:val="%4."/>
      <w:lvlJc w:val="left"/>
      <w:pPr>
        <w:ind w:left="2880" w:hanging="360"/>
      </w:pPr>
    </w:lvl>
    <w:lvl w:ilvl="4" w:tplc="28C2EE82">
      <w:start w:val="1"/>
      <w:numFmt w:val="bullet"/>
      <w:lvlText w:val="-"/>
      <w:lvlJc w:val="left"/>
      <w:pPr>
        <w:ind w:left="3600" w:hanging="360"/>
      </w:pPr>
      <w:rPr>
        <w:rFonts w:ascii="Calibri" w:eastAsiaTheme="minorHAnsi" w:hAnsi="Calibri" w:cs="Calibri" w:hint="default"/>
      </w:rPr>
    </w:lvl>
    <w:lvl w:ilvl="5" w:tplc="8BACE0A6">
      <w:start w:val="1"/>
      <w:numFmt w:val="lowerRoman"/>
      <w:lvlText w:val="%6."/>
      <w:lvlJc w:val="right"/>
      <w:pPr>
        <w:ind w:left="4320" w:hanging="180"/>
      </w:pPr>
    </w:lvl>
    <w:lvl w:ilvl="6" w:tplc="EBD03374">
      <w:start w:val="1"/>
      <w:numFmt w:val="decimal"/>
      <w:lvlText w:val="%7."/>
      <w:lvlJc w:val="left"/>
      <w:pPr>
        <w:ind w:left="5040" w:hanging="360"/>
      </w:pPr>
    </w:lvl>
    <w:lvl w:ilvl="7" w:tplc="3DD2F43C">
      <w:start w:val="1"/>
      <w:numFmt w:val="lowerLetter"/>
      <w:lvlText w:val="%8."/>
      <w:lvlJc w:val="left"/>
      <w:pPr>
        <w:ind w:left="5760" w:hanging="360"/>
      </w:pPr>
    </w:lvl>
    <w:lvl w:ilvl="8" w:tplc="44B4035E">
      <w:start w:val="1"/>
      <w:numFmt w:val="lowerRoman"/>
      <w:lvlText w:val="%9."/>
      <w:lvlJc w:val="right"/>
      <w:pPr>
        <w:ind w:left="6480" w:hanging="180"/>
      </w:pPr>
    </w:lvl>
  </w:abstractNum>
  <w:abstractNum w:abstractNumId="23" w15:restartNumberingAfterBreak="0">
    <w:nsid w:val="6F973ABF"/>
    <w:multiLevelType w:val="hybridMultilevel"/>
    <w:tmpl w:val="67303A08"/>
    <w:lvl w:ilvl="0" w:tplc="3B7A01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31A5A"/>
    <w:multiLevelType w:val="hybridMultilevel"/>
    <w:tmpl w:val="B26E9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165E8"/>
    <w:multiLevelType w:val="hybridMultilevel"/>
    <w:tmpl w:val="87F8C602"/>
    <w:lvl w:ilvl="0" w:tplc="CF7A2F2A">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7489A2">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821CE6">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BCAF48">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C9686">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0CCB4A">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EE88E0">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B43D14">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02DC3A">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C23119"/>
    <w:multiLevelType w:val="hybridMultilevel"/>
    <w:tmpl w:val="B26E9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638D1"/>
    <w:multiLevelType w:val="hybridMultilevel"/>
    <w:tmpl w:val="B3788FBE"/>
    <w:lvl w:ilvl="0" w:tplc="D904EE70">
      <w:start w:val="1"/>
      <w:numFmt w:val="decimal"/>
      <w:lvlText w:val="%1."/>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4E00D4">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206A34">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68393E">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E4C52E">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B2DAD8">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A87708">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EAD29A">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C8200">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561920"/>
    <w:multiLevelType w:val="hybridMultilevel"/>
    <w:tmpl w:val="3AD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951C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F1D4627"/>
    <w:multiLevelType w:val="hybridMultilevel"/>
    <w:tmpl w:val="1526AA1C"/>
    <w:lvl w:ilvl="0" w:tplc="6414AC74">
      <w:start w:val="1"/>
      <w:numFmt w:val="bullet"/>
      <w:lvlText w:val="•"/>
      <w:lvlJc w:val="left"/>
      <w:pPr>
        <w:ind w:left="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BE850C8">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7C2B182">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ED839F6">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A28DD8">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E80FA26">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70DD18">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B86428">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8CCC48E">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DF5EF7"/>
    <w:multiLevelType w:val="hybridMultilevel"/>
    <w:tmpl w:val="0BBA5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7"/>
  </w:num>
  <w:num w:numId="5">
    <w:abstractNumId w:val="18"/>
  </w:num>
  <w:num w:numId="6">
    <w:abstractNumId w:val="5"/>
  </w:num>
  <w:num w:numId="7">
    <w:abstractNumId w:val="13"/>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31"/>
  </w:num>
  <w:num w:numId="23">
    <w:abstractNumId w:val="2"/>
  </w:num>
  <w:num w:numId="24">
    <w:abstractNumId w:val="3"/>
  </w:num>
  <w:num w:numId="25">
    <w:abstractNumId w:val="29"/>
  </w:num>
  <w:num w:numId="26">
    <w:abstractNumId w:val="9"/>
  </w:num>
  <w:num w:numId="27">
    <w:abstractNumId w:val="2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7"/>
  </w:num>
  <w:num w:numId="32">
    <w:abstractNumId w:val="0"/>
  </w:num>
  <w:num w:numId="33">
    <w:abstractNumId w:val="10"/>
  </w:num>
  <w:num w:numId="34">
    <w:abstractNumId w:val="28"/>
  </w:num>
  <w:num w:numId="35">
    <w:abstractNumId w:val="6"/>
  </w:num>
  <w:num w:numId="36">
    <w:abstractNumId w:val="30"/>
  </w:num>
  <w:num w:numId="37">
    <w:abstractNumId w:val="27"/>
  </w:num>
  <w:num w:numId="38">
    <w:abstractNumId w:val="21"/>
  </w:num>
  <w:num w:numId="39">
    <w:abstractNumId w:val="1"/>
  </w:num>
  <w:num w:numId="40">
    <w:abstractNumId w:val="25"/>
  </w:num>
  <w:num w:numId="41">
    <w:abstractNumId w:val="11"/>
  </w:num>
  <w:num w:numId="42">
    <w:abstractNumId w:val="17"/>
  </w:num>
  <w:num w:numId="43">
    <w:abstractNumId w:val="14"/>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3"/>
  </w:num>
  <w:num w:numId="48">
    <w:abstractNumId w:val="26"/>
  </w:num>
  <w:num w:numId="49">
    <w:abstractNumId w:val="2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E4"/>
    <w:rsid w:val="00000A14"/>
    <w:rsid w:val="000118B1"/>
    <w:rsid w:val="000336EF"/>
    <w:rsid w:val="0003527A"/>
    <w:rsid w:val="000420A6"/>
    <w:rsid w:val="00067E87"/>
    <w:rsid w:val="0008103E"/>
    <w:rsid w:val="00087A8C"/>
    <w:rsid w:val="00090C3C"/>
    <w:rsid w:val="00093305"/>
    <w:rsid w:val="000A541C"/>
    <w:rsid w:val="000E23A9"/>
    <w:rsid w:val="001017A1"/>
    <w:rsid w:val="00105A76"/>
    <w:rsid w:val="0012077B"/>
    <w:rsid w:val="00126FDF"/>
    <w:rsid w:val="0013248D"/>
    <w:rsid w:val="0015489D"/>
    <w:rsid w:val="00162932"/>
    <w:rsid w:val="00164540"/>
    <w:rsid w:val="001715D6"/>
    <w:rsid w:val="00182904"/>
    <w:rsid w:val="00186363"/>
    <w:rsid w:val="001967C3"/>
    <w:rsid w:val="001A6FFA"/>
    <w:rsid w:val="001E154F"/>
    <w:rsid w:val="001E51F6"/>
    <w:rsid w:val="00200991"/>
    <w:rsid w:val="00201E50"/>
    <w:rsid w:val="002178FA"/>
    <w:rsid w:val="00217FD1"/>
    <w:rsid w:val="002233BF"/>
    <w:rsid w:val="00240EE4"/>
    <w:rsid w:val="00254283"/>
    <w:rsid w:val="00267EF3"/>
    <w:rsid w:val="00270F2E"/>
    <w:rsid w:val="0027596D"/>
    <w:rsid w:val="0029020A"/>
    <w:rsid w:val="002A0823"/>
    <w:rsid w:val="002A3B7A"/>
    <w:rsid w:val="002C1D1C"/>
    <w:rsid w:val="002C4777"/>
    <w:rsid w:val="002C4F80"/>
    <w:rsid w:val="002C6237"/>
    <w:rsid w:val="002E4EA0"/>
    <w:rsid w:val="003028B5"/>
    <w:rsid w:val="00303022"/>
    <w:rsid w:val="00311DE3"/>
    <w:rsid w:val="00325916"/>
    <w:rsid w:val="003350AA"/>
    <w:rsid w:val="0035101D"/>
    <w:rsid w:val="00384806"/>
    <w:rsid w:val="00385D70"/>
    <w:rsid w:val="003A76BA"/>
    <w:rsid w:val="003B745C"/>
    <w:rsid w:val="003C1AD2"/>
    <w:rsid w:val="003F1DAA"/>
    <w:rsid w:val="003F7580"/>
    <w:rsid w:val="004124A9"/>
    <w:rsid w:val="004215D4"/>
    <w:rsid w:val="00435C3F"/>
    <w:rsid w:val="00472D5F"/>
    <w:rsid w:val="0047379C"/>
    <w:rsid w:val="00487FA6"/>
    <w:rsid w:val="00496860"/>
    <w:rsid w:val="004D108E"/>
    <w:rsid w:val="004D4294"/>
    <w:rsid w:val="004D7501"/>
    <w:rsid w:val="004E720D"/>
    <w:rsid w:val="0050064B"/>
    <w:rsid w:val="005304A7"/>
    <w:rsid w:val="005357FB"/>
    <w:rsid w:val="005543A1"/>
    <w:rsid w:val="00556D47"/>
    <w:rsid w:val="0056205B"/>
    <w:rsid w:val="00566DE6"/>
    <w:rsid w:val="005735A3"/>
    <w:rsid w:val="00580718"/>
    <w:rsid w:val="00581076"/>
    <w:rsid w:val="00584374"/>
    <w:rsid w:val="005A351C"/>
    <w:rsid w:val="005A6713"/>
    <w:rsid w:val="005A68FA"/>
    <w:rsid w:val="005A6A53"/>
    <w:rsid w:val="005B7F3B"/>
    <w:rsid w:val="005C1752"/>
    <w:rsid w:val="005E46F1"/>
    <w:rsid w:val="00601485"/>
    <w:rsid w:val="0060435B"/>
    <w:rsid w:val="00607A45"/>
    <w:rsid w:val="00617D31"/>
    <w:rsid w:val="00630552"/>
    <w:rsid w:val="00631183"/>
    <w:rsid w:val="0068081B"/>
    <w:rsid w:val="0069565F"/>
    <w:rsid w:val="00696A69"/>
    <w:rsid w:val="006A1CCF"/>
    <w:rsid w:val="006B1601"/>
    <w:rsid w:val="006B23BA"/>
    <w:rsid w:val="006C3908"/>
    <w:rsid w:val="006C4D13"/>
    <w:rsid w:val="006E44A8"/>
    <w:rsid w:val="006E74CA"/>
    <w:rsid w:val="006F4003"/>
    <w:rsid w:val="007105FD"/>
    <w:rsid w:val="007314FD"/>
    <w:rsid w:val="00733ECA"/>
    <w:rsid w:val="007356D2"/>
    <w:rsid w:val="00737250"/>
    <w:rsid w:val="00741F8F"/>
    <w:rsid w:val="0074738F"/>
    <w:rsid w:val="00751B90"/>
    <w:rsid w:val="007576A5"/>
    <w:rsid w:val="00765870"/>
    <w:rsid w:val="00777DF0"/>
    <w:rsid w:val="00783D9C"/>
    <w:rsid w:val="007924B4"/>
    <w:rsid w:val="007C00D4"/>
    <w:rsid w:val="007C60B6"/>
    <w:rsid w:val="007D5BF5"/>
    <w:rsid w:val="007D61BC"/>
    <w:rsid w:val="007F3EBA"/>
    <w:rsid w:val="0081261F"/>
    <w:rsid w:val="0089201D"/>
    <w:rsid w:val="008B2FD8"/>
    <w:rsid w:val="008B43C1"/>
    <w:rsid w:val="008C47B3"/>
    <w:rsid w:val="008D5121"/>
    <w:rsid w:val="00900FBE"/>
    <w:rsid w:val="00903395"/>
    <w:rsid w:val="00916636"/>
    <w:rsid w:val="00920391"/>
    <w:rsid w:val="00980B37"/>
    <w:rsid w:val="00982F49"/>
    <w:rsid w:val="009A5634"/>
    <w:rsid w:val="009B067C"/>
    <w:rsid w:val="009B0C00"/>
    <w:rsid w:val="009C1D33"/>
    <w:rsid w:val="009E5E9A"/>
    <w:rsid w:val="00A06C7A"/>
    <w:rsid w:val="00A179F8"/>
    <w:rsid w:val="00A27E17"/>
    <w:rsid w:val="00A377E5"/>
    <w:rsid w:val="00A862BA"/>
    <w:rsid w:val="00A92892"/>
    <w:rsid w:val="00A942CB"/>
    <w:rsid w:val="00AD7197"/>
    <w:rsid w:val="00AF06EF"/>
    <w:rsid w:val="00B10238"/>
    <w:rsid w:val="00B10470"/>
    <w:rsid w:val="00B11592"/>
    <w:rsid w:val="00B31925"/>
    <w:rsid w:val="00B33C0F"/>
    <w:rsid w:val="00B70ABE"/>
    <w:rsid w:val="00B7122D"/>
    <w:rsid w:val="00B72838"/>
    <w:rsid w:val="00B739F3"/>
    <w:rsid w:val="00B95286"/>
    <w:rsid w:val="00BA09D2"/>
    <w:rsid w:val="00BA5ADC"/>
    <w:rsid w:val="00BC290A"/>
    <w:rsid w:val="00BE7A30"/>
    <w:rsid w:val="00BF5228"/>
    <w:rsid w:val="00BF6B31"/>
    <w:rsid w:val="00C23564"/>
    <w:rsid w:val="00C35CE5"/>
    <w:rsid w:val="00C40E9F"/>
    <w:rsid w:val="00C412F0"/>
    <w:rsid w:val="00C4200B"/>
    <w:rsid w:val="00C42613"/>
    <w:rsid w:val="00C431F0"/>
    <w:rsid w:val="00CB028E"/>
    <w:rsid w:val="00CB15FC"/>
    <w:rsid w:val="00CE4D7A"/>
    <w:rsid w:val="00D02D51"/>
    <w:rsid w:val="00D22C18"/>
    <w:rsid w:val="00D453CB"/>
    <w:rsid w:val="00D739DB"/>
    <w:rsid w:val="00D74F72"/>
    <w:rsid w:val="00D81818"/>
    <w:rsid w:val="00D842D7"/>
    <w:rsid w:val="00DA4AFC"/>
    <w:rsid w:val="00DA5932"/>
    <w:rsid w:val="00DD21D7"/>
    <w:rsid w:val="00DD5E4A"/>
    <w:rsid w:val="00DF6D34"/>
    <w:rsid w:val="00E008D5"/>
    <w:rsid w:val="00E0246E"/>
    <w:rsid w:val="00E25935"/>
    <w:rsid w:val="00E32902"/>
    <w:rsid w:val="00E77D7C"/>
    <w:rsid w:val="00E940EF"/>
    <w:rsid w:val="00EA5F94"/>
    <w:rsid w:val="00EC5E06"/>
    <w:rsid w:val="00EC6C8A"/>
    <w:rsid w:val="00ED28C1"/>
    <w:rsid w:val="00EE0542"/>
    <w:rsid w:val="00EE761B"/>
    <w:rsid w:val="00F03A8E"/>
    <w:rsid w:val="00F14210"/>
    <w:rsid w:val="00F147F7"/>
    <w:rsid w:val="00F242E2"/>
    <w:rsid w:val="00F26F1A"/>
    <w:rsid w:val="00F31A93"/>
    <w:rsid w:val="00F70DC2"/>
    <w:rsid w:val="00F75112"/>
    <w:rsid w:val="00F926D8"/>
    <w:rsid w:val="00FA5F07"/>
    <w:rsid w:val="00FB3B23"/>
    <w:rsid w:val="00FB432E"/>
    <w:rsid w:val="00FB4EA7"/>
    <w:rsid w:val="00FC4C05"/>
    <w:rsid w:val="00FD6FB3"/>
    <w:rsid w:val="00FF5E09"/>
    <w:rsid w:val="00FF77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C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numPr>
        <w:numId w:val="25"/>
      </w:numPr>
      <w:spacing w:before="400" w:after="120"/>
      <w:outlineLvl w:val="0"/>
    </w:pPr>
    <w:rPr>
      <w:sz w:val="40"/>
      <w:szCs w:val="40"/>
    </w:rPr>
  </w:style>
  <w:style w:type="paragraph" w:styleId="Heading2">
    <w:name w:val="heading 2"/>
    <w:basedOn w:val="Normal"/>
    <w:next w:val="Normal"/>
    <w:pPr>
      <w:keepNext/>
      <w:keepLines/>
      <w:numPr>
        <w:ilvl w:val="1"/>
        <w:numId w:val="25"/>
      </w:numPr>
      <w:spacing w:before="360" w:after="120"/>
      <w:outlineLvl w:val="1"/>
    </w:pPr>
    <w:rPr>
      <w:sz w:val="32"/>
      <w:szCs w:val="32"/>
    </w:rPr>
  </w:style>
  <w:style w:type="paragraph" w:styleId="Heading3">
    <w:name w:val="heading 3"/>
    <w:basedOn w:val="Normal"/>
    <w:next w:val="Normal"/>
    <w:pPr>
      <w:keepNext/>
      <w:keepLines/>
      <w:numPr>
        <w:ilvl w:val="2"/>
        <w:numId w:val="25"/>
      </w:numPr>
      <w:spacing w:before="320" w:after="80"/>
      <w:outlineLvl w:val="2"/>
    </w:pPr>
    <w:rPr>
      <w:color w:val="434343"/>
      <w:sz w:val="28"/>
      <w:szCs w:val="28"/>
    </w:rPr>
  </w:style>
  <w:style w:type="paragraph" w:styleId="Heading4">
    <w:name w:val="heading 4"/>
    <w:basedOn w:val="Normal"/>
    <w:next w:val="Normal"/>
    <w:pPr>
      <w:keepNext/>
      <w:keepLines/>
      <w:numPr>
        <w:ilvl w:val="3"/>
        <w:numId w:val="25"/>
      </w:numPr>
      <w:spacing w:before="280" w:after="80"/>
      <w:outlineLvl w:val="3"/>
    </w:pPr>
    <w:rPr>
      <w:color w:val="666666"/>
      <w:sz w:val="24"/>
      <w:szCs w:val="24"/>
    </w:rPr>
  </w:style>
  <w:style w:type="paragraph" w:styleId="Heading5">
    <w:name w:val="heading 5"/>
    <w:basedOn w:val="Normal"/>
    <w:next w:val="Normal"/>
    <w:pPr>
      <w:keepNext/>
      <w:keepLines/>
      <w:numPr>
        <w:ilvl w:val="4"/>
        <w:numId w:val="25"/>
      </w:numPr>
      <w:spacing w:before="240" w:after="80"/>
      <w:outlineLvl w:val="4"/>
    </w:pPr>
    <w:rPr>
      <w:color w:val="666666"/>
    </w:rPr>
  </w:style>
  <w:style w:type="paragraph" w:styleId="Heading6">
    <w:name w:val="heading 6"/>
    <w:basedOn w:val="Normal"/>
    <w:next w:val="Normal"/>
    <w:pPr>
      <w:keepNext/>
      <w:keepLines/>
      <w:numPr>
        <w:ilvl w:val="5"/>
        <w:numId w:val="25"/>
      </w:numPr>
      <w:spacing w:before="240" w:after="80"/>
      <w:outlineLvl w:val="5"/>
    </w:pPr>
    <w:rPr>
      <w:i/>
      <w:color w:val="666666"/>
    </w:rPr>
  </w:style>
  <w:style w:type="paragraph" w:styleId="Heading7">
    <w:name w:val="heading 7"/>
    <w:basedOn w:val="Normal"/>
    <w:next w:val="Normal"/>
    <w:link w:val="Heading7Char"/>
    <w:uiPriority w:val="9"/>
    <w:unhideWhenUsed/>
    <w:rsid w:val="00C431F0"/>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431F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431F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47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47B3"/>
    <w:rPr>
      <w:b/>
      <w:bCs/>
    </w:rPr>
  </w:style>
  <w:style w:type="character" w:customStyle="1" w:styleId="CommentSubjectChar">
    <w:name w:val="Comment Subject Char"/>
    <w:basedOn w:val="CommentTextChar"/>
    <w:link w:val="CommentSubject"/>
    <w:uiPriority w:val="99"/>
    <w:semiHidden/>
    <w:rsid w:val="008C47B3"/>
    <w:rPr>
      <w:b/>
      <w:bCs/>
      <w:sz w:val="20"/>
      <w:szCs w:val="20"/>
    </w:rPr>
  </w:style>
  <w:style w:type="character" w:customStyle="1" w:styleId="fontstyle01">
    <w:name w:val="fontstyle01"/>
    <w:basedOn w:val="DefaultParagraphFont"/>
    <w:rsid w:val="00C431F0"/>
    <w:rPr>
      <w:rFonts w:ascii="ArialMT" w:hAnsi="ArialMT" w:hint="default"/>
      <w:b w:val="0"/>
      <w:bCs w:val="0"/>
      <w:i w:val="0"/>
      <w:iCs w:val="0"/>
      <w:color w:val="000000"/>
      <w:sz w:val="22"/>
      <w:szCs w:val="22"/>
    </w:rPr>
  </w:style>
  <w:style w:type="character" w:customStyle="1" w:styleId="Heading7Char">
    <w:name w:val="Heading 7 Char"/>
    <w:basedOn w:val="DefaultParagraphFont"/>
    <w:link w:val="Heading7"/>
    <w:uiPriority w:val="9"/>
    <w:rsid w:val="00C431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C431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431F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431F0"/>
    <w:pPr>
      <w:spacing w:line="240" w:lineRule="auto"/>
    </w:pPr>
  </w:style>
  <w:style w:type="paragraph" w:styleId="ListParagraph">
    <w:name w:val="List Paragraph"/>
    <w:basedOn w:val="Normal"/>
    <w:uiPriority w:val="34"/>
    <w:qFormat/>
    <w:rsid w:val="00EE761B"/>
    <w:pPr>
      <w:ind w:left="720"/>
      <w:contextualSpacing/>
    </w:pPr>
  </w:style>
  <w:style w:type="paragraph" w:styleId="Header">
    <w:name w:val="header"/>
    <w:basedOn w:val="Normal"/>
    <w:link w:val="HeaderChar"/>
    <w:uiPriority w:val="99"/>
    <w:unhideWhenUsed/>
    <w:rsid w:val="008B43C1"/>
    <w:pPr>
      <w:tabs>
        <w:tab w:val="center" w:pos="4513"/>
        <w:tab w:val="right" w:pos="9026"/>
      </w:tabs>
      <w:spacing w:line="240" w:lineRule="auto"/>
    </w:pPr>
  </w:style>
  <w:style w:type="character" w:customStyle="1" w:styleId="HeaderChar">
    <w:name w:val="Header Char"/>
    <w:basedOn w:val="DefaultParagraphFont"/>
    <w:link w:val="Header"/>
    <w:uiPriority w:val="99"/>
    <w:rsid w:val="008B43C1"/>
  </w:style>
  <w:style w:type="paragraph" w:styleId="Footer">
    <w:name w:val="footer"/>
    <w:basedOn w:val="Normal"/>
    <w:link w:val="FooterChar"/>
    <w:uiPriority w:val="99"/>
    <w:unhideWhenUsed/>
    <w:rsid w:val="008B43C1"/>
    <w:pPr>
      <w:tabs>
        <w:tab w:val="center" w:pos="4513"/>
        <w:tab w:val="right" w:pos="9026"/>
      </w:tabs>
      <w:spacing w:line="240" w:lineRule="auto"/>
    </w:pPr>
  </w:style>
  <w:style w:type="character" w:customStyle="1" w:styleId="FooterChar">
    <w:name w:val="Footer Char"/>
    <w:basedOn w:val="DefaultParagraphFont"/>
    <w:link w:val="Footer"/>
    <w:uiPriority w:val="99"/>
    <w:rsid w:val="008B43C1"/>
  </w:style>
  <w:style w:type="character" w:styleId="Hyperlink">
    <w:name w:val="Hyperlink"/>
    <w:basedOn w:val="DefaultParagraphFont"/>
    <w:uiPriority w:val="99"/>
    <w:unhideWhenUsed/>
    <w:rsid w:val="002C4777"/>
    <w:rPr>
      <w:color w:val="0000FF" w:themeColor="hyperlink"/>
      <w:u w:val="single"/>
    </w:rPr>
  </w:style>
  <w:style w:type="table" w:styleId="TableGrid">
    <w:name w:val="Table Grid"/>
    <w:basedOn w:val="TableNormal"/>
    <w:uiPriority w:val="59"/>
    <w:rsid w:val="00C40E9F"/>
    <w:pPr>
      <w:spacing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7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71622">
      <w:bodyDiv w:val="1"/>
      <w:marLeft w:val="0"/>
      <w:marRight w:val="0"/>
      <w:marTop w:val="0"/>
      <w:marBottom w:val="0"/>
      <w:divBdr>
        <w:top w:val="none" w:sz="0" w:space="0" w:color="auto"/>
        <w:left w:val="none" w:sz="0" w:space="0" w:color="auto"/>
        <w:bottom w:val="none" w:sz="0" w:space="0" w:color="auto"/>
        <w:right w:val="none" w:sz="0" w:space="0" w:color="auto"/>
      </w:divBdr>
    </w:div>
    <w:div w:id="1032918211">
      <w:bodyDiv w:val="1"/>
      <w:marLeft w:val="0"/>
      <w:marRight w:val="0"/>
      <w:marTop w:val="0"/>
      <w:marBottom w:val="0"/>
      <w:divBdr>
        <w:top w:val="none" w:sz="0" w:space="0" w:color="auto"/>
        <w:left w:val="none" w:sz="0" w:space="0" w:color="auto"/>
        <w:bottom w:val="none" w:sz="0" w:space="0" w:color="auto"/>
        <w:right w:val="none" w:sz="0" w:space="0" w:color="auto"/>
      </w:divBdr>
    </w:div>
    <w:div w:id="1604999787">
      <w:bodyDiv w:val="1"/>
      <w:marLeft w:val="0"/>
      <w:marRight w:val="0"/>
      <w:marTop w:val="0"/>
      <w:marBottom w:val="0"/>
      <w:divBdr>
        <w:top w:val="none" w:sz="0" w:space="0" w:color="auto"/>
        <w:left w:val="none" w:sz="0" w:space="0" w:color="auto"/>
        <w:bottom w:val="none" w:sz="0" w:space="0" w:color="auto"/>
        <w:right w:val="none" w:sz="0" w:space="0" w:color="auto"/>
      </w:divBdr>
      <w:divsChild>
        <w:div w:id="474446958">
          <w:marLeft w:val="720"/>
          <w:marRight w:val="0"/>
          <w:marTop w:val="72"/>
          <w:marBottom w:val="0"/>
          <w:divBdr>
            <w:top w:val="none" w:sz="0" w:space="0" w:color="auto"/>
            <w:left w:val="none" w:sz="0" w:space="0" w:color="auto"/>
            <w:bottom w:val="none" w:sz="0" w:space="0" w:color="auto"/>
            <w:right w:val="none" w:sz="0" w:space="0" w:color="auto"/>
          </w:divBdr>
        </w:div>
        <w:div w:id="491870624">
          <w:marLeft w:val="720"/>
          <w:marRight w:val="0"/>
          <w:marTop w:val="72"/>
          <w:marBottom w:val="0"/>
          <w:divBdr>
            <w:top w:val="none" w:sz="0" w:space="0" w:color="auto"/>
            <w:left w:val="none" w:sz="0" w:space="0" w:color="auto"/>
            <w:bottom w:val="none" w:sz="0" w:space="0" w:color="auto"/>
            <w:right w:val="none" w:sz="0" w:space="0" w:color="auto"/>
          </w:divBdr>
        </w:div>
        <w:div w:id="1322198085">
          <w:marLeft w:val="720"/>
          <w:marRight w:val="0"/>
          <w:marTop w:val="72"/>
          <w:marBottom w:val="0"/>
          <w:divBdr>
            <w:top w:val="none" w:sz="0" w:space="0" w:color="auto"/>
            <w:left w:val="none" w:sz="0" w:space="0" w:color="auto"/>
            <w:bottom w:val="none" w:sz="0" w:space="0" w:color="auto"/>
            <w:right w:val="none" w:sz="0" w:space="0" w:color="auto"/>
          </w:divBdr>
        </w:div>
        <w:div w:id="1486822790">
          <w:marLeft w:val="720"/>
          <w:marRight w:val="0"/>
          <w:marTop w:val="72"/>
          <w:marBottom w:val="0"/>
          <w:divBdr>
            <w:top w:val="none" w:sz="0" w:space="0" w:color="auto"/>
            <w:left w:val="none" w:sz="0" w:space="0" w:color="auto"/>
            <w:bottom w:val="none" w:sz="0" w:space="0" w:color="auto"/>
            <w:right w:val="none" w:sz="0" w:space="0" w:color="auto"/>
          </w:divBdr>
        </w:div>
        <w:div w:id="2084372797">
          <w:marLeft w:val="720"/>
          <w:marRight w:val="0"/>
          <w:marTop w:val="72"/>
          <w:marBottom w:val="0"/>
          <w:divBdr>
            <w:top w:val="none" w:sz="0" w:space="0" w:color="auto"/>
            <w:left w:val="none" w:sz="0" w:space="0" w:color="auto"/>
            <w:bottom w:val="none" w:sz="0" w:space="0" w:color="auto"/>
            <w:right w:val="none" w:sz="0" w:space="0" w:color="auto"/>
          </w:divBdr>
        </w:div>
      </w:divsChild>
    </w:div>
    <w:div w:id="1968776645">
      <w:bodyDiv w:val="1"/>
      <w:marLeft w:val="0"/>
      <w:marRight w:val="0"/>
      <w:marTop w:val="0"/>
      <w:marBottom w:val="0"/>
      <w:divBdr>
        <w:top w:val="none" w:sz="0" w:space="0" w:color="auto"/>
        <w:left w:val="none" w:sz="0" w:space="0" w:color="auto"/>
        <w:bottom w:val="none" w:sz="0" w:space="0" w:color="auto"/>
        <w:right w:val="none" w:sz="0" w:space="0" w:color="auto"/>
      </w:divBdr>
      <w:divsChild>
        <w:div w:id="280185531">
          <w:marLeft w:val="288"/>
          <w:marRight w:val="0"/>
          <w:marTop w:val="0"/>
          <w:marBottom w:val="0"/>
          <w:divBdr>
            <w:top w:val="none" w:sz="0" w:space="0" w:color="auto"/>
            <w:left w:val="none" w:sz="0" w:space="0" w:color="auto"/>
            <w:bottom w:val="none" w:sz="0" w:space="0" w:color="auto"/>
            <w:right w:val="none" w:sz="0" w:space="0" w:color="auto"/>
          </w:divBdr>
        </w:div>
        <w:div w:id="336033703">
          <w:marLeft w:val="720"/>
          <w:marRight w:val="0"/>
          <w:marTop w:val="72"/>
          <w:marBottom w:val="0"/>
          <w:divBdr>
            <w:top w:val="none" w:sz="0" w:space="0" w:color="auto"/>
            <w:left w:val="none" w:sz="0" w:space="0" w:color="auto"/>
            <w:bottom w:val="none" w:sz="0" w:space="0" w:color="auto"/>
            <w:right w:val="none" w:sz="0" w:space="0" w:color="auto"/>
          </w:divBdr>
        </w:div>
        <w:div w:id="579756162">
          <w:marLeft w:val="720"/>
          <w:marRight w:val="0"/>
          <w:marTop w:val="72"/>
          <w:marBottom w:val="0"/>
          <w:divBdr>
            <w:top w:val="none" w:sz="0" w:space="0" w:color="auto"/>
            <w:left w:val="none" w:sz="0" w:space="0" w:color="auto"/>
            <w:bottom w:val="none" w:sz="0" w:space="0" w:color="auto"/>
            <w:right w:val="none" w:sz="0" w:space="0" w:color="auto"/>
          </w:divBdr>
        </w:div>
        <w:div w:id="1066994036">
          <w:marLeft w:val="720"/>
          <w:marRight w:val="0"/>
          <w:marTop w:val="72"/>
          <w:marBottom w:val="0"/>
          <w:divBdr>
            <w:top w:val="none" w:sz="0" w:space="0" w:color="auto"/>
            <w:left w:val="none" w:sz="0" w:space="0" w:color="auto"/>
            <w:bottom w:val="none" w:sz="0" w:space="0" w:color="auto"/>
            <w:right w:val="none" w:sz="0" w:space="0" w:color="auto"/>
          </w:divBdr>
        </w:div>
        <w:div w:id="1708794736">
          <w:marLeft w:val="288"/>
          <w:marRight w:val="0"/>
          <w:marTop w:val="0"/>
          <w:marBottom w:val="0"/>
          <w:divBdr>
            <w:top w:val="none" w:sz="0" w:space="0" w:color="auto"/>
            <w:left w:val="none" w:sz="0" w:space="0" w:color="auto"/>
            <w:bottom w:val="none" w:sz="0" w:space="0" w:color="auto"/>
            <w:right w:val="none" w:sz="0" w:space="0" w:color="auto"/>
          </w:divBdr>
        </w:div>
        <w:div w:id="1709210943">
          <w:marLeft w:val="288"/>
          <w:marRight w:val="0"/>
          <w:marTop w:val="0"/>
          <w:marBottom w:val="0"/>
          <w:divBdr>
            <w:top w:val="none" w:sz="0" w:space="0" w:color="auto"/>
            <w:left w:val="none" w:sz="0" w:space="0" w:color="auto"/>
            <w:bottom w:val="none" w:sz="0" w:space="0" w:color="auto"/>
            <w:right w:val="none" w:sz="0" w:space="0" w:color="auto"/>
          </w:divBdr>
        </w:div>
      </w:divsChild>
    </w:div>
    <w:div w:id="198909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flight@sheffield.ac.uk" TargetMode="External"/><Relationship Id="rId13" Type="http://schemas.openxmlformats.org/officeDocument/2006/relationships/hyperlink" Target="https://doingbayesiandataanalysis.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n-lambert.com/bayesi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scharr/research/centres/ctru/enac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heffield.ac.uk/scharr/research/centres/ctru/enact" TargetMode="External"/><Relationship Id="rId4" Type="http://schemas.openxmlformats.org/officeDocument/2006/relationships/settings" Target="settings.xml"/><Relationship Id="rId9" Type="http://schemas.openxmlformats.org/officeDocument/2006/relationships/hyperlink" Target="https://www.sheffield.ac.uk/scharr/research/centres/ctru/ena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B70C4FF1-7F24-479F-B111-20489F15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11107</Words>
  <Characters>63316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2021-11-23T09:20:00Z</dcterms:created>
  <dcterms:modified xsi:type="dcterms:W3CDTF">2021-11-23T09:20:00Z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816aa948-3bcc-3e64-8be8-a4668f23b675</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http://www.zotero.org/styles/bmj</vt:lpwstr>
  </property>
  <property fmtid="{D5CDD505-2E9C-101B-9397-08002B2CF9AE}" pid="14" name="Mendeley Recent Style Name 4_1">
    <vt:lpwstr>BMJ</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